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02CC" w:rsidRPr="00FB18E2" w:rsidRDefault="009402CC" w:rsidP="009402CC">
      <w:pPr>
        <w:spacing w:after="0"/>
        <w:ind w:left="700"/>
        <w:jc w:val="center"/>
        <w:rPr>
          <w:rFonts w:ascii="Arial" w:eastAsia="Times New Roman" w:hAnsi="Arial" w:cs="Arial"/>
          <w:b/>
          <w:bCs/>
        </w:rPr>
      </w:pPr>
      <w:r w:rsidRPr="00FB18E2">
        <w:rPr>
          <w:rFonts w:ascii="Arial" w:eastAsia="Times New Roman" w:hAnsi="Arial" w:cs="Arial"/>
          <w:b/>
          <w:bCs/>
        </w:rPr>
        <w:t xml:space="preserve">TASARIM VE PLANLAMA AKREDİTASYON DERNEĞİ </w:t>
      </w:r>
    </w:p>
    <w:p w:rsidR="009402CC" w:rsidRPr="00FB18E2" w:rsidRDefault="009402CC" w:rsidP="009402CC">
      <w:pPr>
        <w:spacing w:after="0"/>
        <w:ind w:left="700"/>
        <w:jc w:val="center"/>
        <w:rPr>
          <w:rFonts w:ascii="Arial" w:eastAsia="Times New Roman" w:hAnsi="Arial" w:cs="Arial"/>
          <w:b/>
          <w:bCs/>
        </w:rPr>
      </w:pPr>
      <w:r w:rsidRPr="00FB18E2">
        <w:rPr>
          <w:rFonts w:ascii="Arial" w:eastAsia="Times New Roman" w:hAnsi="Arial" w:cs="Arial"/>
          <w:b/>
          <w:bCs/>
        </w:rPr>
        <w:t>YÖNETİM KURULU KARARLARI</w:t>
      </w:r>
    </w:p>
    <w:p w:rsidR="009402CC" w:rsidRPr="00FB18E2" w:rsidRDefault="009402CC" w:rsidP="009402CC">
      <w:pPr>
        <w:spacing w:after="0"/>
        <w:ind w:left="142"/>
        <w:jc w:val="center"/>
        <w:rPr>
          <w:rFonts w:ascii="Arial" w:eastAsia="Times New Roman" w:hAnsi="Arial" w:cs="Arial"/>
        </w:rPr>
      </w:pPr>
    </w:p>
    <w:p w:rsidR="009402CC" w:rsidRPr="00FB18E2" w:rsidRDefault="009402CC" w:rsidP="009402CC">
      <w:pPr>
        <w:spacing w:after="0"/>
        <w:jc w:val="both"/>
        <w:rPr>
          <w:rFonts w:ascii="Arial" w:eastAsia="Times New Roman" w:hAnsi="Arial" w:cs="Arial"/>
        </w:rPr>
      </w:pPr>
      <w:r w:rsidRPr="00FB18E2">
        <w:rPr>
          <w:rFonts w:ascii="Arial" w:eastAsia="Times New Roman" w:hAnsi="Arial" w:cs="Arial"/>
          <w:b/>
          <w:bCs/>
        </w:rPr>
        <w:t>Toplantı Tarihi</w:t>
      </w:r>
      <w:r w:rsidRPr="00FB18E2">
        <w:rPr>
          <w:rFonts w:ascii="Arial" w:eastAsia="Times New Roman" w:hAnsi="Arial" w:cs="Arial"/>
          <w:b/>
          <w:bCs/>
        </w:rPr>
        <w:tab/>
        <w:t>:</w:t>
      </w:r>
      <w:r w:rsidRPr="00FB18E2">
        <w:rPr>
          <w:rFonts w:ascii="Arial" w:eastAsia="Times New Roman" w:hAnsi="Arial" w:cs="Arial"/>
        </w:rPr>
        <w:t xml:space="preserve"> 20 Temmuz 2022 Çarşamba</w:t>
      </w:r>
    </w:p>
    <w:p w:rsidR="009402CC" w:rsidRPr="00FB18E2" w:rsidRDefault="009402CC" w:rsidP="009402CC">
      <w:pPr>
        <w:spacing w:after="0"/>
        <w:jc w:val="both"/>
        <w:rPr>
          <w:rFonts w:ascii="Arial" w:eastAsia="Times New Roman" w:hAnsi="Arial" w:cs="Arial"/>
        </w:rPr>
      </w:pPr>
      <w:r w:rsidRPr="00FB18E2">
        <w:rPr>
          <w:rFonts w:ascii="Arial" w:eastAsia="Times New Roman" w:hAnsi="Arial" w:cs="Arial"/>
          <w:b/>
          <w:bCs/>
        </w:rPr>
        <w:t>Toplantı Saati</w:t>
      </w:r>
      <w:r w:rsidRPr="00FB18E2">
        <w:rPr>
          <w:rFonts w:ascii="Arial" w:eastAsia="Times New Roman" w:hAnsi="Arial" w:cs="Arial"/>
          <w:b/>
          <w:bCs/>
        </w:rPr>
        <w:tab/>
        <w:t>:</w:t>
      </w:r>
      <w:r w:rsidRPr="00FB18E2">
        <w:rPr>
          <w:rFonts w:ascii="Arial" w:eastAsia="Times New Roman" w:hAnsi="Arial" w:cs="Arial"/>
        </w:rPr>
        <w:t xml:space="preserve"> 18:00</w:t>
      </w:r>
    </w:p>
    <w:p w:rsidR="009402CC" w:rsidRPr="00FB18E2" w:rsidRDefault="009402CC" w:rsidP="009402CC">
      <w:pPr>
        <w:spacing w:after="0"/>
        <w:jc w:val="both"/>
        <w:rPr>
          <w:rFonts w:ascii="Arial" w:eastAsia="Times New Roman" w:hAnsi="Arial" w:cs="Arial"/>
        </w:rPr>
      </w:pPr>
      <w:r w:rsidRPr="00FB18E2">
        <w:rPr>
          <w:rFonts w:ascii="Arial" w:eastAsia="Times New Roman" w:hAnsi="Arial" w:cs="Arial"/>
          <w:b/>
          <w:bCs/>
        </w:rPr>
        <w:t>Toplantı No</w:t>
      </w:r>
      <w:r w:rsidRPr="00FB18E2">
        <w:rPr>
          <w:rFonts w:ascii="Arial" w:eastAsia="Times New Roman" w:hAnsi="Arial" w:cs="Arial"/>
          <w:b/>
          <w:bCs/>
        </w:rPr>
        <w:tab/>
      </w:r>
      <w:r w:rsidRPr="00FB18E2">
        <w:rPr>
          <w:rFonts w:ascii="Arial" w:eastAsia="Times New Roman" w:hAnsi="Arial" w:cs="Arial"/>
          <w:b/>
          <w:bCs/>
        </w:rPr>
        <w:tab/>
        <w:t>:</w:t>
      </w:r>
      <w:r w:rsidRPr="00FB18E2">
        <w:rPr>
          <w:rFonts w:ascii="Arial" w:eastAsia="Times New Roman" w:hAnsi="Arial" w:cs="Arial"/>
        </w:rPr>
        <w:t xml:space="preserve"> 2022</w:t>
      </w:r>
      <w:r w:rsidRPr="00FB18E2">
        <w:rPr>
          <w:rFonts w:ascii="Arial" w:eastAsia="Times New Roman" w:hAnsi="Arial" w:cs="Arial"/>
          <w:highlight w:val="yellow"/>
        </w:rPr>
        <w:t>-0</w:t>
      </w:r>
      <w:r w:rsidRPr="00FB18E2">
        <w:rPr>
          <w:rFonts w:ascii="Arial" w:eastAsia="Times New Roman" w:hAnsi="Arial" w:cs="Arial"/>
        </w:rPr>
        <w:t xml:space="preserve">4 </w:t>
      </w:r>
      <w:r w:rsidRPr="00FB18E2">
        <w:rPr>
          <w:rFonts w:ascii="Arial" w:eastAsia="Times New Roman" w:hAnsi="Arial" w:cs="Arial"/>
        </w:rPr>
        <w:tab/>
      </w:r>
    </w:p>
    <w:p w:rsidR="009402CC" w:rsidRPr="00FB18E2" w:rsidRDefault="009402CC" w:rsidP="009402CC">
      <w:pPr>
        <w:spacing w:after="0"/>
        <w:jc w:val="both"/>
        <w:rPr>
          <w:rFonts w:ascii="Arial" w:eastAsia="Times New Roman" w:hAnsi="Arial" w:cs="Arial"/>
        </w:rPr>
      </w:pPr>
      <w:r w:rsidRPr="00FB18E2">
        <w:rPr>
          <w:rFonts w:ascii="Arial" w:eastAsia="Times New Roman" w:hAnsi="Arial" w:cs="Arial"/>
          <w:b/>
          <w:bCs/>
        </w:rPr>
        <w:t>Toplantı Yeri</w:t>
      </w:r>
      <w:r w:rsidRPr="00FB18E2">
        <w:rPr>
          <w:rFonts w:ascii="Arial" w:eastAsia="Times New Roman" w:hAnsi="Arial" w:cs="Arial"/>
          <w:b/>
          <w:bCs/>
        </w:rPr>
        <w:tab/>
      </w:r>
      <w:r w:rsidRPr="00FB18E2">
        <w:rPr>
          <w:rFonts w:ascii="Arial" w:eastAsia="Times New Roman" w:hAnsi="Arial" w:cs="Arial"/>
          <w:b/>
          <w:bCs/>
        </w:rPr>
        <w:tab/>
        <w:t>:</w:t>
      </w:r>
      <w:r w:rsidRPr="00FB18E2">
        <w:rPr>
          <w:rFonts w:ascii="Arial" w:eastAsia="Times New Roman" w:hAnsi="Arial" w:cs="Arial"/>
        </w:rPr>
        <w:t xml:space="preserve"> Çevrimiçi Toplantı</w:t>
      </w:r>
    </w:p>
    <w:p w:rsidR="009402CC" w:rsidRPr="00FB18E2" w:rsidRDefault="009402CC" w:rsidP="009402CC">
      <w:pPr>
        <w:spacing w:after="0" w:line="240" w:lineRule="auto"/>
        <w:jc w:val="both"/>
        <w:rPr>
          <w:rFonts w:ascii="Arial" w:eastAsia="Times New Roman" w:hAnsi="Arial" w:cs="Arial"/>
          <w:b/>
        </w:rPr>
      </w:pPr>
      <w:r w:rsidRPr="00FB18E2">
        <w:rPr>
          <w:rFonts w:ascii="Arial" w:eastAsia="Times New Roman" w:hAnsi="Arial" w:cs="Arial"/>
          <w:b/>
        </w:rPr>
        <w:t>Katılanlar</w:t>
      </w:r>
      <w:r w:rsidRPr="00FB18E2">
        <w:rPr>
          <w:rFonts w:ascii="Arial" w:eastAsia="Times New Roman" w:hAnsi="Arial" w:cs="Arial"/>
          <w:b/>
        </w:rPr>
        <w:tab/>
      </w:r>
      <w:r w:rsidRPr="00FB18E2">
        <w:rPr>
          <w:rFonts w:ascii="Arial" w:eastAsia="Times New Roman" w:hAnsi="Arial" w:cs="Arial"/>
          <w:b/>
        </w:rPr>
        <w:tab/>
        <w:t>:</w:t>
      </w:r>
      <w:r w:rsidRPr="00085337">
        <w:rPr>
          <w:rFonts w:ascii="Arial" w:eastAsia="Times New Roman" w:hAnsi="Arial" w:cs="Arial"/>
        </w:rPr>
        <w:t xml:space="preserve"> Ahmet</w:t>
      </w:r>
      <w:r w:rsidRPr="00FB18E2">
        <w:rPr>
          <w:rFonts w:ascii="Arial" w:eastAsia="Times New Roman" w:hAnsi="Arial" w:cs="Arial"/>
          <w:b/>
        </w:rPr>
        <w:t xml:space="preserve"> </w:t>
      </w:r>
      <w:r w:rsidRPr="00FB18E2">
        <w:rPr>
          <w:rFonts w:ascii="Arial" w:eastAsia="Times New Roman" w:hAnsi="Arial" w:cs="Arial"/>
          <w:bCs/>
        </w:rPr>
        <w:t>Oktan NALBANTOĞLU,</w:t>
      </w:r>
      <w:r w:rsidRPr="00FB18E2">
        <w:rPr>
          <w:rFonts w:ascii="Arial" w:eastAsia="Times New Roman" w:hAnsi="Arial" w:cs="Arial"/>
          <w:b/>
        </w:rPr>
        <w:t xml:space="preserve"> </w:t>
      </w:r>
      <w:r w:rsidRPr="00FB18E2">
        <w:rPr>
          <w:rFonts w:ascii="Arial" w:eastAsia="Times New Roman" w:hAnsi="Arial" w:cs="Arial"/>
        </w:rPr>
        <w:t>Elif GÜNEŞ, Hüseyin Burak SEVİM, Şükran ŞAHİN, Ayşe Müge BOZDAYI, Murat ÖZDAMAR, Emrah KAYMAK, Yasin OTUZOĞLU</w:t>
      </w:r>
    </w:p>
    <w:p w:rsidR="009402CC" w:rsidRPr="00FB18E2" w:rsidRDefault="009402CC" w:rsidP="009402CC">
      <w:pPr>
        <w:spacing w:after="0"/>
        <w:jc w:val="both"/>
        <w:rPr>
          <w:rFonts w:ascii="Arial" w:eastAsia="Times New Roman" w:hAnsi="Arial" w:cs="Arial"/>
        </w:rPr>
      </w:pPr>
    </w:p>
    <w:p w:rsidR="009402CC" w:rsidRPr="00FB18E2" w:rsidRDefault="009402CC" w:rsidP="009402CC">
      <w:pPr>
        <w:pStyle w:val="NormalWeb"/>
        <w:spacing w:before="0" w:beforeAutospacing="0" w:after="340" w:afterAutospacing="0"/>
        <w:jc w:val="both"/>
        <w:rPr>
          <w:rFonts w:ascii="Arial" w:hAnsi="Arial" w:cs="Arial"/>
          <w:bCs/>
          <w:sz w:val="22"/>
          <w:szCs w:val="22"/>
        </w:rPr>
      </w:pPr>
      <w:proofErr w:type="gramStart"/>
      <w:r w:rsidRPr="00FB18E2">
        <w:rPr>
          <w:rFonts w:ascii="Arial" w:hAnsi="Arial" w:cs="Arial"/>
          <w:b/>
          <w:bCs/>
        </w:rPr>
        <w:t xml:space="preserve">2022-04-01: </w:t>
      </w:r>
      <w:r w:rsidRPr="00FB18E2">
        <w:rPr>
          <w:rFonts w:ascii="Arial" w:hAnsi="Arial" w:cs="Arial"/>
          <w:sz w:val="22"/>
          <w:szCs w:val="22"/>
        </w:rPr>
        <w:t xml:space="preserve">Derneğe 2022-2023 Güz Dönemi için 31.05.2022 tarihinde akreditasyon başvurusu yapan Başkent Üniversitesi, İç Mimarlık ve Çevre Tasarımı Bölümü ile 01.06.2022 tarihinde akreditasyon başvurusu yapan Yaşar Üniversitesi İç Mimarlık ve Çevre Tasarımı Bölümlerinin başvuruları, OYK tarafından 18 Temmuz 2022 tarihinde </w:t>
      </w:r>
      <w:r w:rsidRPr="00FB18E2">
        <w:rPr>
          <w:rFonts w:ascii="Arial" w:hAnsi="Arial" w:cs="Arial"/>
          <w:bCs/>
          <w:sz w:val="22"/>
          <w:szCs w:val="22"/>
        </w:rPr>
        <w:t>lisans programları akreditasyon ölçütlerinde yer alan, lisans programları akreditasyonu için gerekli olan asgari koşullar çerçevesinde değerlendirilerek koşulları sağladığı ve aşağıdaki kararların alındığı görülmüştür.</w:t>
      </w:r>
      <w:proofErr w:type="gramEnd"/>
    </w:p>
    <w:p w:rsidR="009402CC" w:rsidRPr="00FB18E2" w:rsidRDefault="009402CC" w:rsidP="009402CC">
      <w:pPr>
        <w:pStyle w:val="NormalWeb"/>
        <w:spacing w:after="340"/>
        <w:jc w:val="both"/>
        <w:rPr>
          <w:rFonts w:ascii="Arial" w:hAnsi="Arial" w:cs="Arial"/>
          <w:bCs/>
          <w:sz w:val="22"/>
          <w:szCs w:val="22"/>
        </w:rPr>
      </w:pPr>
      <w:r w:rsidRPr="00FB18E2">
        <w:rPr>
          <w:rFonts w:ascii="Arial" w:hAnsi="Arial" w:cs="Arial"/>
          <w:b/>
          <w:bCs/>
          <w:sz w:val="22"/>
          <w:szCs w:val="22"/>
        </w:rPr>
        <w:t>01-</w:t>
      </w:r>
      <w:r w:rsidRPr="00FB18E2">
        <w:rPr>
          <w:rFonts w:ascii="Arial" w:hAnsi="Arial" w:cs="Arial"/>
          <w:bCs/>
          <w:sz w:val="22"/>
          <w:szCs w:val="22"/>
        </w:rPr>
        <w:t xml:space="preserve"> Başkent Üniversitesi, Güzel Sanatlar Tasarım ve Mimarlık Fakültesi, İç Mimarlık ve Çevre Tasarımı Bölümü’nün 31.05.2022 tarihinde TAPLAK’a yazılı olarak ilk kez değerlendirme ve akreditasyon talebinde bulunmuş olduğunu belirten başvuru formu ve belgeler, Organizasyon Yürütme Kurulu (OYK) tarafından incelenmiş ve değerlendirilmiştir.</w:t>
      </w:r>
    </w:p>
    <w:p w:rsidR="009402CC" w:rsidRPr="00FB18E2" w:rsidRDefault="009402CC" w:rsidP="009402CC">
      <w:pPr>
        <w:pStyle w:val="NormalWeb"/>
        <w:spacing w:after="340"/>
        <w:jc w:val="both"/>
        <w:rPr>
          <w:rFonts w:ascii="Arial" w:hAnsi="Arial" w:cs="Arial"/>
          <w:bCs/>
          <w:sz w:val="22"/>
          <w:szCs w:val="22"/>
        </w:rPr>
      </w:pPr>
      <w:r w:rsidRPr="00FB18E2">
        <w:rPr>
          <w:rFonts w:ascii="Arial" w:hAnsi="Arial" w:cs="Arial"/>
          <w:bCs/>
          <w:sz w:val="22"/>
          <w:szCs w:val="22"/>
        </w:rPr>
        <w:t xml:space="preserve">Yapılan değerlendirme sonucunda programın içmimarlık / içmimarlık ve çevre tasarımı lisans programları akreditasyon ölçütlerinde yer alan, lisans programları akreditasyonu için gerekli olan asgari koşulları sağladığı görülmektedir (Bkz. Ek.1). Bu nedenle Başkent Üniversitesi İç Mimarlık ve Çevre Tasarımı Programının, akreditasyon değerlendirme sürecine alınmasına ve TAPLAK tarafından belirlenen akreditasyon ücreti ve ödeme koşullarını gösterir bilgiler (Bkz. Ek.2)  ile programa iletilmesine oybirliği ile karar verilmiştir.  </w:t>
      </w:r>
    </w:p>
    <w:p w:rsidR="009402CC" w:rsidRPr="00FB18E2" w:rsidRDefault="009402CC" w:rsidP="009402CC">
      <w:pPr>
        <w:pStyle w:val="NormalWeb"/>
        <w:spacing w:after="340"/>
        <w:jc w:val="both"/>
        <w:rPr>
          <w:rFonts w:ascii="Arial" w:hAnsi="Arial" w:cs="Arial"/>
          <w:bCs/>
          <w:sz w:val="22"/>
          <w:szCs w:val="22"/>
        </w:rPr>
      </w:pPr>
      <w:r w:rsidRPr="00FB18E2">
        <w:rPr>
          <w:rFonts w:ascii="Arial" w:hAnsi="Arial" w:cs="Arial"/>
          <w:b/>
          <w:bCs/>
          <w:sz w:val="22"/>
          <w:szCs w:val="22"/>
        </w:rPr>
        <w:t>02-</w:t>
      </w:r>
      <w:r w:rsidRPr="00FB18E2">
        <w:rPr>
          <w:rFonts w:ascii="Arial" w:hAnsi="Arial" w:cs="Arial"/>
          <w:bCs/>
          <w:sz w:val="22"/>
          <w:szCs w:val="22"/>
        </w:rPr>
        <w:t xml:space="preserve"> Yaşar Üniversitesi, Güzel Sanatlar Tasarım ve Mimarlık Fakültesi, İç Mimarlık ve Çevre Tasarımı Bölümü’nün 01.06.2022 tarihinde TAPLAK’a yazılı olarak ilk kez değerlendirme ve akreditasyon talebinde bulunmuş olduğunu belirten başvuru formu ve belgeler, Organizasyon Yürütme Kurulu (OYK) tarafından incelenmiş ve değerlendirilmiştir.</w:t>
      </w:r>
    </w:p>
    <w:p w:rsidR="009402CC" w:rsidRPr="00FB18E2" w:rsidRDefault="009402CC" w:rsidP="009402CC">
      <w:pPr>
        <w:pStyle w:val="NormalWeb"/>
        <w:spacing w:before="0" w:beforeAutospacing="0" w:after="340" w:afterAutospacing="0"/>
        <w:jc w:val="both"/>
        <w:rPr>
          <w:rFonts w:ascii="Arial" w:hAnsi="Arial" w:cs="Arial"/>
          <w:bCs/>
          <w:sz w:val="22"/>
          <w:szCs w:val="22"/>
        </w:rPr>
      </w:pPr>
      <w:r w:rsidRPr="00FB18E2">
        <w:rPr>
          <w:rFonts w:ascii="Arial" w:hAnsi="Arial" w:cs="Arial"/>
          <w:bCs/>
          <w:sz w:val="22"/>
          <w:szCs w:val="22"/>
        </w:rPr>
        <w:t>Yapılan değerlendirme sonucunda programın içmimarlık / içmimarlık ve çevre tasarımı lisans programları akreditasyon ölçütlerinde yer alan, lisans programları akreditasyonu için gerekli olan asgari koşulları sağladığı görülmektedir (Bkz. Ek.3). Bu nedenle Yaşar Üniversitesi İç Mimarlık ve Çevre Tasarımı Programının, akreditasyon değerlendirme sürecine alınmasına ve TAPLAK tarafından belirlenen akreditasyon ücreti ve ödeme koşullarını gösterir bilgiler (Bkz. Ek.2)  ile programa iletilmesine oybirliği ile karar verilmiştir.</w:t>
      </w:r>
    </w:p>
    <w:p w:rsidR="009402CC" w:rsidRPr="00FB18E2" w:rsidRDefault="009402CC" w:rsidP="009402CC">
      <w:pPr>
        <w:pStyle w:val="NormalWeb"/>
        <w:spacing w:before="0" w:beforeAutospacing="0" w:after="340" w:afterAutospacing="0"/>
        <w:jc w:val="both"/>
        <w:rPr>
          <w:rFonts w:ascii="Arial" w:hAnsi="Arial" w:cs="Arial"/>
          <w:sz w:val="22"/>
          <w:szCs w:val="22"/>
        </w:rPr>
      </w:pPr>
      <w:r w:rsidRPr="00FB18E2">
        <w:rPr>
          <w:rFonts w:ascii="Arial" w:hAnsi="Arial" w:cs="Arial"/>
          <w:bCs/>
          <w:sz w:val="22"/>
          <w:szCs w:val="22"/>
        </w:rPr>
        <w:t xml:space="preserve">Bu nedenle, </w:t>
      </w:r>
      <w:proofErr w:type="spellStart"/>
      <w:r w:rsidRPr="00FB18E2">
        <w:rPr>
          <w:rFonts w:ascii="Arial" w:hAnsi="Arial" w:cs="Arial"/>
          <w:bCs/>
          <w:sz w:val="22"/>
          <w:szCs w:val="22"/>
        </w:rPr>
        <w:t>OYK’nın</w:t>
      </w:r>
      <w:proofErr w:type="spellEnd"/>
      <w:r w:rsidRPr="00FB18E2">
        <w:rPr>
          <w:rFonts w:ascii="Arial" w:hAnsi="Arial" w:cs="Arial"/>
          <w:bCs/>
          <w:sz w:val="22"/>
          <w:szCs w:val="22"/>
        </w:rPr>
        <w:t xml:space="preserve"> 18 Temmuz 2022 tarih, 01 ve 02 sayılı kararına istinaden, yukarıda belirtilmiş olan </w:t>
      </w:r>
      <w:r w:rsidRPr="00FB18E2">
        <w:rPr>
          <w:rFonts w:ascii="Arial" w:hAnsi="Arial" w:cs="Arial"/>
          <w:sz w:val="22"/>
          <w:szCs w:val="22"/>
        </w:rPr>
        <w:t>İç Mimarlık ve Çevre Tasarımı Programları için yapılmış olan başvuruların kabul edilmesine oy birliği ile karar verilmiştir.</w:t>
      </w:r>
    </w:p>
    <w:p w:rsidR="009402CC" w:rsidRPr="00FB18E2" w:rsidRDefault="009402CC" w:rsidP="009402CC">
      <w:pPr>
        <w:pStyle w:val="ListeParagraf"/>
        <w:spacing w:after="0" w:line="240" w:lineRule="auto"/>
        <w:ind w:left="0"/>
        <w:jc w:val="both"/>
        <w:rPr>
          <w:rFonts w:ascii="Arial" w:eastAsia="Times New Roman" w:hAnsi="Arial" w:cs="Arial"/>
        </w:rPr>
      </w:pPr>
    </w:p>
    <w:tbl>
      <w:tblPr>
        <w:tblpPr w:leftFromText="141" w:rightFromText="141" w:vertAnchor="text" w:horzAnchor="margin" w:tblpY="5"/>
        <w:tblW w:w="9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219"/>
        <w:gridCol w:w="3261"/>
        <w:gridCol w:w="2976"/>
      </w:tblGrid>
      <w:tr w:rsidR="009402CC" w:rsidRPr="00FB18E2" w:rsidTr="00863887">
        <w:trPr>
          <w:trHeight w:val="1154"/>
        </w:trPr>
        <w:tc>
          <w:tcPr>
            <w:tcW w:w="3219" w:type="dxa"/>
            <w:tcMar>
              <w:top w:w="100" w:type="dxa"/>
              <w:left w:w="100" w:type="dxa"/>
              <w:bottom w:w="100" w:type="dxa"/>
              <w:right w:w="100" w:type="dxa"/>
            </w:tcMar>
            <w:vAlign w:val="bottom"/>
            <w:hideMark/>
          </w:tcPr>
          <w:p w:rsidR="009402CC" w:rsidRPr="00FB18E2" w:rsidRDefault="009402CC" w:rsidP="00863887">
            <w:pPr>
              <w:spacing w:after="0" w:line="240" w:lineRule="auto"/>
              <w:ind w:right="-15"/>
              <w:jc w:val="center"/>
              <w:rPr>
                <w:rFonts w:ascii="Arial" w:eastAsia="Times New Roman" w:hAnsi="Arial" w:cs="Arial"/>
              </w:rPr>
            </w:pPr>
            <w:r w:rsidRPr="00FB18E2">
              <w:rPr>
                <w:rFonts w:ascii="Arial" w:eastAsia="Times New Roman" w:hAnsi="Arial" w:cs="Arial"/>
              </w:rPr>
              <w:lastRenderedPageBreak/>
              <w:t>Oktan NALBANTOĞLU Başkan</w:t>
            </w:r>
          </w:p>
        </w:tc>
        <w:tc>
          <w:tcPr>
            <w:tcW w:w="3261" w:type="dxa"/>
            <w:tcMar>
              <w:top w:w="100" w:type="dxa"/>
              <w:left w:w="100" w:type="dxa"/>
              <w:bottom w:w="100" w:type="dxa"/>
              <w:right w:w="100" w:type="dxa"/>
            </w:tcMar>
            <w:vAlign w:val="bottom"/>
            <w:hideMark/>
          </w:tcPr>
          <w:p w:rsidR="009402CC" w:rsidRPr="00FB18E2" w:rsidRDefault="009402CC" w:rsidP="00863887">
            <w:pPr>
              <w:spacing w:after="0" w:line="240" w:lineRule="auto"/>
              <w:ind w:right="-15"/>
              <w:jc w:val="center"/>
              <w:rPr>
                <w:rFonts w:ascii="Arial" w:eastAsia="Times New Roman" w:hAnsi="Arial" w:cs="Arial"/>
              </w:rPr>
            </w:pPr>
            <w:r w:rsidRPr="00FB18E2">
              <w:rPr>
                <w:rFonts w:ascii="Arial" w:eastAsia="Times New Roman" w:hAnsi="Arial" w:cs="Arial"/>
              </w:rPr>
              <w:t>Emrah KAYMAK</w:t>
            </w:r>
          </w:p>
          <w:p w:rsidR="009402CC" w:rsidRPr="00FB18E2" w:rsidRDefault="009402CC" w:rsidP="00863887">
            <w:pPr>
              <w:spacing w:after="0" w:line="240" w:lineRule="auto"/>
              <w:ind w:right="-15"/>
              <w:jc w:val="center"/>
              <w:rPr>
                <w:rFonts w:ascii="Arial" w:eastAsia="Times New Roman" w:hAnsi="Arial" w:cs="Arial"/>
              </w:rPr>
            </w:pPr>
            <w:r w:rsidRPr="00FB18E2">
              <w:rPr>
                <w:rFonts w:ascii="Arial" w:eastAsia="Times New Roman" w:hAnsi="Arial" w:cs="Arial"/>
              </w:rPr>
              <w:t>Başkan Yrd.</w:t>
            </w:r>
          </w:p>
        </w:tc>
        <w:tc>
          <w:tcPr>
            <w:tcW w:w="2976" w:type="dxa"/>
            <w:tcMar>
              <w:top w:w="100" w:type="dxa"/>
              <w:left w:w="100" w:type="dxa"/>
              <w:bottom w:w="100" w:type="dxa"/>
              <w:right w:w="100" w:type="dxa"/>
            </w:tcMar>
            <w:vAlign w:val="bottom"/>
            <w:hideMark/>
          </w:tcPr>
          <w:p w:rsidR="009402CC" w:rsidRPr="00FB18E2" w:rsidRDefault="009402CC" w:rsidP="00863887">
            <w:pPr>
              <w:spacing w:after="0" w:line="240" w:lineRule="auto"/>
              <w:ind w:right="-15"/>
              <w:jc w:val="center"/>
              <w:rPr>
                <w:rFonts w:ascii="Arial" w:eastAsia="Times New Roman" w:hAnsi="Arial" w:cs="Arial"/>
              </w:rPr>
            </w:pPr>
            <w:r w:rsidRPr="00FB18E2">
              <w:rPr>
                <w:rFonts w:ascii="Arial" w:eastAsia="Times New Roman" w:hAnsi="Arial" w:cs="Arial"/>
              </w:rPr>
              <w:t>Elif GÜNEŞ</w:t>
            </w:r>
          </w:p>
          <w:p w:rsidR="009402CC" w:rsidRPr="00FB18E2" w:rsidRDefault="009402CC" w:rsidP="00863887">
            <w:pPr>
              <w:spacing w:after="0" w:line="240" w:lineRule="auto"/>
              <w:ind w:right="-15"/>
              <w:jc w:val="center"/>
              <w:rPr>
                <w:rFonts w:ascii="Arial" w:eastAsia="Times New Roman" w:hAnsi="Arial" w:cs="Arial"/>
              </w:rPr>
            </w:pPr>
            <w:r w:rsidRPr="00FB18E2">
              <w:rPr>
                <w:rFonts w:ascii="Arial" w:eastAsia="Times New Roman" w:hAnsi="Arial" w:cs="Arial"/>
              </w:rPr>
              <w:t>Genel Sekreter</w:t>
            </w:r>
          </w:p>
        </w:tc>
      </w:tr>
      <w:tr w:rsidR="009402CC" w:rsidRPr="00FB18E2" w:rsidTr="00863887">
        <w:trPr>
          <w:trHeight w:val="1075"/>
        </w:trPr>
        <w:tc>
          <w:tcPr>
            <w:tcW w:w="3219" w:type="dxa"/>
            <w:tcMar>
              <w:top w:w="100" w:type="dxa"/>
              <w:left w:w="100" w:type="dxa"/>
              <w:bottom w:w="100" w:type="dxa"/>
              <w:right w:w="100" w:type="dxa"/>
            </w:tcMar>
            <w:vAlign w:val="bottom"/>
            <w:hideMark/>
          </w:tcPr>
          <w:p w:rsidR="009402CC" w:rsidRPr="00FB18E2" w:rsidRDefault="009402CC" w:rsidP="00863887">
            <w:pPr>
              <w:spacing w:after="0" w:line="240" w:lineRule="auto"/>
              <w:ind w:right="-15"/>
              <w:jc w:val="center"/>
              <w:rPr>
                <w:rFonts w:ascii="Arial" w:eastAsia="Times New Roman" w:hAnsi="Arial" w:cs="Arial"/>
              </w:rPr>
            </w:pPr>
          </w:p>
          <w:p w:rsidR="009402CC" w:rsidRPr="00FB18E2" w:rsidRDefault="009402CC" w:rsidP="00863887">
            <w:pPr>
              <w:spacing w:after="0" w:line="240" w:lineRule="auto"/>
              <w:ind w:right="-15"/>
              <w:jc w:val="center"/>
              <w:rPr>
                <w:rFonts w:ascii="Arial" w:eastAsia="Times New Roman" w:hAnsi="Arial" w:cs="Arial"/>
              </w:rPr>
            </w:pPr>
            <w:r w:rsidRPr="00FB18E2">
              <w:rPr>
                <w:rFonts w:ascii="Arial" w:eastAsia="Times New Roman" w:hAnsi="Arial" w:cs="Arial"/>
              </w:rPr>
              <w:t>Hüseyin Burak SEVİM</w:t>
            </w:r>
          </w:p>
          <w:p w:rsidR="009402CC" w:rsidRPr="00FB18E2" w:rsidRDefault="009402CC" w:rsidP="00863887">
            <w:pPr>
              <w:spacing w:after="0" w:line="240" w:lineRule="auto"/>
              <w:ind w:right="-15"/>
              <w:jc w:val="center"/>
              <w:rPr>
                <w:rFonts w:ascii="Arial" w:eastAsia="Times New Roman" w:hAnsi="Arial" w:cs="Arial"/>
              </w:rPr>
            </w:pPr>
            <w:r w:rsidRPr="00FB18E2">
              <w:rPr>
                <w:rFonts w:ascii="Arial" w:eastAsia="Times New Roman" w:hAnsi="Arial" w:cs="Arial"/>
              </w:rPr>
              <w:t>Sayman</w:t>
            </w:r>
          </w:p>
        </w:tc>
        <w:tc>
          <w:tcPr>
            <w:tcW w:w="3261" w:type="dxa"/>
            <w:tcMar>
              <w:top w:w="100" w:type="dxa"/>
              <w:left w:w="100" w:type="dxa"/>
              <w:bottom w:w="100" w:type="dxa"/>
              <w:right w:w="100" w:type="dxa"/>
            </w:tcMar>
            <w:vAlign w:val="bottom"/>
          </w:tcPr>
          <w:p w:rsidR="009402CC" w:rsidRPr="00FB18E2" w:rsidRDefault="009402CC" w:rsidP="00863887">
            <w:pPr>
              <w:spacing w:after="0" w:line="240" w:lineRule="auto"/>
              <w:ind w:right="-15"/>
              <w:jc w:val="center"/>
              <w:rPr>
                <w:rFonts w:ascii="Arial" w:eastAsia="Times New Roman" w:hAnsi="Arial" w:cs="Arial"/>
              </w:rPr>
            </w:pPr>
            <w:r w:rsidRPr="00FB18E2">
              <w:rPr>
                <w:rFonts w:ascii="Arial" w:eastAsia="Times New Roman" w:hAnsi="Arial" w:cs="Arial"/>
              </w:rPr>
              <w:t>Şükran ŞAHİN</w:t>
            </w:r>
          </w:p>
          <w:p w:rsidR="009402CC" w:rsidRPr="00FB18E2" w:rsidRDefault="009402CC" w:rsidP="00863887">
            <w:pPr>
              <w:spacing w:after="0" w:line="240" w:lineRule="auto"/>
              <w:ind w:right="-15"/>
              <w:jc w:val="center"/>
              <w:rPr>
                <w:rFonts w:ascii="Arial" w:eastAsia="Times New Roman" w:hAnsi="Arial" w:cs="Arial"/>
              </w:rPr>
            </w:pPr>
            <w:r w:rsidRPr="00FB18E2">
              <w:rPr>
                <w:rFonts w:ascii="Arial" w:eastAsia="Times New Roman" w:hAnsi="Arial" w:cs="Arial"/>
              </w:rPr>
              <w:t>Üye</w:t>
            </w:r>
          </w:p>
        </w:tc>
        <w:tc>
          <w:tcPr>
            <w:tcW w:w="2976" w:type="dxa"/>
            <w:tcMar>
              <w:top w:w="100" w:type="dxa"/>
              <w:left w:w="100" w:type="dxa"/>
              <w:bottom w:w="100" w:type="dxa"/>
              <w:right w:w="100" w:type="dxa"/>
            </w:tcMar>
            <w:vAlign w:val="bottom"/>
          </w:tcPr>
          <w:p w:rsidR="009402CC" w:rsidRPr="00FB18E2" w:rsidRDefault="009402CC" w:rsidP="00863887">
            <w:pPr>
              <w:spacing w:after="0" w:line="240" w:lineRule="auto"/>
              <w:ind w:right="-15"/>
              <w:jc w:val="center"/>
              <w:rPr>
                <w:rFonts w:ascii="Arial" w:eastAsia="Times New Roman" w:hAnsi="Arial" w:cs="Arial"/>
              </w:rPr>
            </w:pPr>
          </w:p>
          <w:p w:rsidR="009402CC" w:rsidRPr="00FB18E2" w:rsidRDefault="009402CC" w:rsidP="00863887">
            <w:pPr>
              <w:spacing w:after="0" w:line="240" w:lineRule="auto"/>
              <w:ind w:right="-15"/>
              <w:jc w:val="center"/>
              <w:rPr>
                <w:rFonts w:ascii="Arial" w:eastAsia="Times New Roman" w:hAnsi="Arial" w:cs="Arial"/>
              </w:rPr>
            </w:pPr>
          </w:p>
          <w:p w:rsidR="009402CC" w:rsidRPr="00FB18E2" w:rsidRDefault="009402CC" w:rsidP="00863887">
            <w:pPr>
              <w:spacing w:after="0" w:line="240" w:lineRule="auto"/>
              <w:ind w:right="-15"/>
              <w:jc w:val="center"/>
              <w:rPr>
                <w:rFonts w:ascii="Arial" w:eastAsia="Times New Roman" w:hAnsi="Arial" w:cs="Arial"/>
              </w:rPr>
            </w:pPr>
            <w:r w:rsidRPr="00FB18E2">
              <w:rPr>
                <w:rFonts w:ascii="Arial" w:eastAsia="Times New Roman" w:hAnsi="Arial" w:cs="Arial"/>
              </w:rPr>
              <w:t>Ayşe Müge BOZDAYI</w:t>
            </w:r>
          </w:p>
          <w:p w:rsidR="009402CC" w:rsidRPr="00FB18E2" w:rsidRDefault="009402CC" w:rsidP="00863887">
            <w:pPr>
              <w:spacing w:after="0" w:line="240" w:lineRule="auto"/>
              <w:ind w:right="-15"/>
              <w:jc w:val="center"/>
              <w:rPr>
                <w:rFonts w:ascii="Arial" w:eastAsia="Times New Roman" w:hAnsi="Arial" w:cs="Arial"/>
              </w:rPr>
            </w:pPr>
            <w:r w:rsidRPr="00FB18E2">
              <w:rPr>
                <w:rFonts w:ascii="Arial" w:eastAsia="Times New Roman" w:hAnsi="Arial" w:cs="Arial"/>
              </w:rPr>
              <w:t>Üye</w:t>
            </w:r>
          </w:p>
        </w:tc>
      </w:tr>
      <w:tr w:rsidR="009402CC" w:rsidRPr="00FB18E2" w:rsidTr="00863887">
        <w:trPr>
          <w:trHeight w:val="1075"/>
        </w:trPr>
        <w:tc>
          <w:tcPr>
            <w:tcW w:w="3219" w:type="dxa"/>
            <w:tcMar>
              <w:top w:w="100" w:type="dxa"/>
              <w:left w:w="100" w:type="dxa"/>
              <w:bottom w:w="100" w:type="dxa"/>
              <w:right w:w="100" w:type="dxa"/>
            </w:tcMar>
            <w:vAlign w:val="bottom"/>
          </w:tcPr>
          <w:p w:rsidR="009402CC" w:rsidRPr="00FB18E2" w:rsidRDefault="009402CC" w:rsidP="00863887">
            <w:pPr>
              <w:spacing w:after="0" w:line="240" w:lineRule="auto"/>
              <w:ind w:right="-15"/>
              <w:jc w:val="center"/>
              <w:rPr>
                <w:rFonts w:ascii="Arial" w:eastAsia="Times New Roman" w:hAnsi="Arial" w:cs="Arial"/>
              </w:rPr>
            </w:pPr>
            <w:r w:rsidRPr="00FB18E2">
              <w:rPr>
                <w:rFonts w:ascii="Arial" w:eastAsia="Times New Roman" w:hAnsi="Arial" w:cs="Arial"/>
              </w:rPr>
              <w:t>Yasin OTUZOĞLU</w:t>
            </w:r>
          </w:p>
          <w:p w:rsidR="009402CC" w:rsidRPr="00FB18E2" w:rsidRDefault="009402CC" w:rsidP="00863887">
            <w:pPr>
              <w:spacing w:after="0" w:line="240" w:lineRule="auto"/>
              <w:ind w:right="-15"/>
              <w:jc w:val="center"/>
              <w:rPr>
                <w:rFonts w:ascii="Arial" w:eastAsia="Times New Roman" w:hAnsi="Arial" w:cs="Arial"/>
              </w:rPr>
            </w:pPr>
            <w:r w:rsidRPr="00FB18E2">
              <w:rPr>
                <w:rFonts w:ascii="Arial" w:eastAsia="Times New Roman" w:hAnsi="Arial" w:cs="Arial"/>
              </w:rPr>
              <w:t>Üye</w:t>
            </w:r>
          </w:p>
        </w:tc>
        <w:tc>
          <w:tcPr>
            <w:tcW w:w="3261" w:type="dxa"/>
            <w:tcMar>
              <w:top w:w="100" w:type="dxa"/>
              <w:left w:w="100" w:type="dxa"/>
              <w:bottom w:w="100" w:type="dxa"/>
              <w:right w:w="100" w:type="dxa"/>
            </w:tcMar>
            <w:vAlign w:val="bottom"/>
          </w:tcPr>
          <w:p w:rsidR="009402CC" w:rsidRPr="00FB18E2" w:rsidRDefault="009402CC" w:rsidP="00863887">
            <w:pPr>
              <w:spacing w:after="0" w:line="240" w:lineRule="auto"/>
              <w:ind w:right="-15"/>
              <w:jc w:val="center"/>
              <w:rPr>
                <w:rFonts w:ascii="Arial" w:eastAsia="Times New Roman" w:hAnsi="Arial" w:cs="Arial"/>
              </w:rPr>
            </w:pPr>
            <w:r w:rsidRPr="00FB18E2">
              <w:rPr>
                <w:rFonts w:ascii="Arial" w:eastAsia="Times New Roman" w:hAnsi="Arial" w:cs="Arial"/>
              </w:rPr>
              <w:t>Nur AYALP</w:t>
            </w:r>
          </w:p>
          <w:p w:rsidR="009402CC" w:rsidRPr="00FB18E2" w:rsidRDefault="009402CC" w:rsidP="00863887">
            <w:pPr>
              <w:spacing w:after="0" w:line="240" w:lineRule="auto"/>
              <w:ind w:right="-15"/>
              <w:jc w:val="center"/>
              <w:rPr>
                <w:rFonts w:ascii="Arial" w:eastAsia="Times New Roman" w:hAnsi="Arial" w:cs="Arial"/>
              </w:rPr>
            </w:pPr>
            <w:r w:rsidRPr="00FB18E2">
              <w:rPr>
                <w:rFonts w:ascii="Arial" w:eastAsia="Times New Roman" w:hAnsi="Arial" w:cs="Arial"/>
              </w:rPr>
              <w:t>Üye</w:t>
            </w:r>
          </w:p>
          <w:p w:rsidR="009402CC" w:rsidRPr="00FB18E2" w:rsidRDefault="009402CC" w:rsidP="00863887">
            <w:pPr>
              <w:spacing w:after="0" w:line="240" w:lineRule="auto"/>
              <w:ind w:right="-15"/>
              <w:jc w:val="center"/>
              <w:rPr>
                <w:rFonts w:ascii="Arial" w:eastAsia="Times New Roman" w:hAnsi="Arial" w:cs="Arial"/>
              </w:rPr>
            </w:pPr>
            <w:r w:rsidRPr="00FB18E2">
              <w:rPr>
                <w:rFonts w:ascii="Arial" w:eastAsia="Times New Roman" w:hAnsi="Arial" w:cs="Arial"/>
              </w:rPr>
              <w:t>(Katılmadı)</w:t>
            </w:r>
          </w:p>
        </w:tc>
        <w:tc>
          <w:tcPr>
            <w:tcW w:w="2976" w:type="dxa"/>
            <w:tcMar>
              <w:top w:w="100" w:type="dxa"/>
              <w:left w:w="100" w:type="dxa"/>
              <w:bottom w:w="100" w:type="dxa"/>
              <w:right w:w="100" w:type="dxa"/>
            </w:tcMar>
            <w:vAlign w:val="bottom"/>
          </w:tcPr>
          <w:p w:rsidR="009402CC" w:rsidRPr="00FB18E2" w:rsidRDefault="009402CC" w:rsidP="00863887">
            <w:pPr>
              <w:spacing w:after="0" w:line="240" w:lineRule="auto"/>
              <w:ind w:right="-15"/>
              <w:jc w:val="center"/>
              <w:rPr>
                <w:rFonts w:ascii="Arial" w:eastAsia="Times New Roman" w:hAnsi="Arial" w:cs="Arial"/>
              </w:rPr>
            </w:pPr>
            <w:r w:rsidRPr="00FB18E2">
              <w:rPr>
                <w:rFonts w:ascii="Arial" w:eastAsia="Times New Roman" w:hAnsi="Arial" w:cs="Arial"/>
              </w:rPr>
              <w:t>Murat ÖZDAMAR</w:t>
            </w:r>
          </w:p>
          <w:p w:rsidR="009402CC" w:rsidRPr="00FB18E2" w:rsidRDefault="009402CC" w:rsidP="00863887">
            <w:pPr>
              <w:spacing w:after="0" w:line="240" w:lineRule="auto"/>
              <w:ind w:right="-15"/>
              <w:jc w:val="center"/>
              <w:rPr>
                <w:rFonts w:ascii="Arial" w:eastAsia="Times New Roman" w:hAnsi="Arial" w:cs="Arial"/>
              </w:rPr>
            </w:pPr>
            <w:r w:rsidRPr="00FB18E2">
              <w:rPr>
                <w:rFonts w:ascii="Arial" w:eastAsia="Times New Roman" w:hAnsi="Arial" w:cs="Arial"/>
              </w:rPr>
              <w:t>Üye</w:t>
            </w:r>
          </w:p>
        </w:tc>
      </w:tr>
    </w:tbl>
    <w:p w:rsidR="009402CC" w:rsidRPr="00FB18E2" w:rsidRDefault="009402CC" w:rsidP="009402CC">
      <w:pPr>
        <w:spacing w:after="0"/>
        <w:rPr>
          <w:rFonts w:ascii="Arial" w:hAnsi="Arial" w:cs="Arial"/>
        </w:rPr>
      </w:pPr>
    </w:p>
    <w:p w:rsidR="00931EBA" w:rsidRDefault="00931EBA">
      <w:bookmarkStart w:id="0" w:name="_GoBack"/>
      <w:bookmarkEnd w:id="0"/>
    </w:p>
    <w:sectPr w:rsidR="00931E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92B"/>
    <w:rsid w:val="004E592B"/>
    <w:rsid w:val="00931EBA"/>
    <w:rsid w:val="009402C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F4891A-052F-42CB-AFF3-91D829E33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02C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402CC"/>
    <w:pPr>
      <w:spacing w:after="200" w:line="276" w:lineRule="auto"/>
      <w:ind w:left="720"/>
      <w:contextualSpacing/>
    </w:pPr>
  </w:style>
  <w:style w:type="paragraph" w:styleId="NormalWeb">
    <w:name w:val="Normal (Web)"/>
    <w:basedOn w:val="Normal"/>
    <w:uiPriority w:val="99"/>
    <w:unhideWhenUsed/>
    <w:rsid w:val="009402CC"/>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457</Words>
  <Characters>2607</Characters>
  <Application>Microsoft Office Word</Application>
  <DocSecurity>0</DocSecurity>
  <Lines>21</Lines>
  <Paragraphs>6</Paragraphs>
  <ScaleCrop>false</ScaleCrop>
  <Company/>
  <LinksUpToDate>false</LinksUpToDate>
  <CharactersWithSpaces>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Cemre</dc:creator>
  <cp:keywords/>
  <dc:description/>
  <cp:lastModifiedBy>Cemre</cp:lastModifiedBy>
  <cp:revision>2</cp:revision>
  <dcterms:created xsi:type="dcterms:W3CDTF">2023-02-13T09:42:00Z</dcterms:created>
  <dcterms:modified xsi:type="dcterms:W3CDTF">2023-02-13T09:42:00Z</dcterms:modified>
</cp:coreProperties>
</file>