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B26E2A" w:rsidRPr="00FB18E2" w:rsidRDefault="00B26E2A" w:rsidP="00B26E2A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="00312DDA">
        <w:rPr>
          <w:rFonts w:ascii="Arial" w:eastAsia="Times New Roman" w:hAnsi="Arial" w:cs="Arial"/>
        </w:rPr>
        <w:t>13 Ekim</w:t>
      </w:r>
      <w:r w:rsidRPr="00FB18E2">
        <w:rPr>
          <w:rFonts w:ascii="Arial" w:eastAsia="Times New Roman" w:hAnsi="Arial" w:cs="Arial"/>
        </w:rPr>
        <w:t xml:space="preserve"> 2023 </w:t>
      </w:r>
      <w:r w:rsidR="00312DDA">
        <w:rPr>
          <w:rFonts w:ascii="Arial" w:eastAsia="Times New Roman" w:hAnsi="Arial" w:cs="Arial"/>
        </w:rPr>
        <w:t>Cuma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312DDA">
        <w:rPr>
          <w:rFonts w:ascii="Arial" w:eastAsia="Times New Roman" w:hAnsi="Arial" w:cs="Arial"/>
        </w:rPr>
        <w:t xml:space="preserve"> 15</w:t>
      </w:r>
      <w:r w:rsidRPr="00FB18E2">
        <w:rPr>
          <w:rFonts w:ascii="Arial" w:eastAsia="Times New Roman" w:hAnsi="Arial" w:cs="Arial"/>
        </w:rPr>
        <w:t>.00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</w:r>
      <w:r w:rsidRPr="001A0871">
        <w:rPr>
          <w:rFonts w:ascii="Arial" w:eastAsia="Times New Roman" w:hAnsi="Arial" w:cs="Arial"/>
          <w:b/>
          <w:bCs/>
        </w:rPr>
        <w:t>:</w:t>
      </w:r>
      <w:r w:rsidR="00312DDA">
        <w:rPr>
          <w:rFonts w:ascii="Arial" w:eastAsia="Times New Roman" w:hAnsi="Arial" w:cs="Arial"/>
        </w:rPr>
        <w:t xml:space="preserve"> 2023-10</w:t>
      </w:r>
      <w:r w:rsidRPr="00FB18E2">
        <w:rPr>
          <w:rFonts w:ascii="Arial" w:eastAsia="Times New Roman" w:hAnsi="Arial" w:cs="Arial"/>
        </w:rPr>
        <w:tab/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 içi toplantı</w:t>
      </w:r>
    </w:p>
    <w:p w:rsidR="00B26E2A" w:rsidRPr="00FB18E2" w:rsidRDefault="00B26E2A" w:rsidP="00B26E2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  <w:bCs/>
        </w:rPr>
        <w:t>Alper ÇABUK,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>Murat ÖZDAMAR, Elif GÜNEŞ, Hüseyin Burak SEVİM, Ahmet Oktan NALBANTOĞLU, Yasin OTUZOĞLU</w:t>
      </w: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B26E2A" w:rsidRPr="00881F34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8B2C4A" w:rsidRPr="008B2C4A" w:rsidRDefault="008B2C4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lang w:eastAsia="tr-TR"/>
        </w:rPr>
        <w:t>2023-10</w:t>
      </w:r>
      <w:r w:rsidR="00B26E2A" w:rsidRPr="00881F34">
        <w:rPr>
          <w:rFonts w:ascii="Arial" w:eastAsia="Times New Roman" w:hAnsi="Arial" w:cs="Arial"/>
          <w:b/>
          <w:bCs/>
          <w:lang w:eastAsia="tr-TR"/>
        </w:rPr>
        <w:t>-01:</w:t>
      </w:r>
      <w:r w:rsidR="00B26E2A" w:rsidRPr="00881F34">
        <w:rPr>
          <w:rFonts w:ascii="Arial" w:eastAsia="Times New Roman" w:hAnsi="Arial" w:cs="Arial"/>
          <w:lang w:eastAsia="tr-TR"/>
        </w:rPr>
        <w:t xml:space="preserve"> </w:t>
      </w:r>
      <w:r w:rsidRPr="008B2C4A">
        <w:rPr>
          <w:rFonts w:ascii="Arial" w:eastAsia="Times New Roman" w:hAnsi="Arial" w:cs="Arial"/>
        </w:rPr>
        <w:t xml:space="preserve">Akreditasyon alan programlara yapılacak olan belge takdimlerinin ilgili kurumun rektörlük makamına </w:t>
      </w:r>
      <w:r>
        <w:rPr>
          <w:rFonts w:ascii="Arial" w:eastAsia="Times New Roman" w:hAnsi="Arial" w:cs="Arial"/>
        </w:rPr>
        <w:t>yapılmasına</w:t>
      </w:r>
      <w:r w:rsidRPr="008B2C4A">
        <w:rPr>
          <w:rFonts w:ascii="Arial" w:eastAsia="Times New Roman" w:hAnsi="Arial" w:cs="Arial"/>
        </w:rPr>
        <w:t xml:space="preserve"> ve YK ve İMEPAK üye</w:t>
      </w:r>
      <w:r>
        <w:rPr>
          <w:rFonts w:ascii="Arial" w:eastAsia="Times New Roman" w:hAnsi="Arial" w:cs="Arial"/>
        </w:rPr>
        <w:t>lerinden temsilcilerin görevlen</w:t>
      </w:r>
      <w:r w:rsidRPr="008B2C4A">
        <w:rPr>
          <w:rFonts w:ascii="Arial" w:eastAsia="Times New Roman" w:hAnsi="Arial" w:cs="Arial"/>
        </w:rPr>
        <w:t xml:space="preserve">dirilmesine </w:t>
      </w:r>
      <w:r>
        <w:rPr>
          <w:rFonts w:ascii="Arial" w:eastAsia="Times New Roman" w:hAnsi="Arial" w:cs="Arial"/>
        </w:rPr>
        <w:t xml:space="preserve">oy birliği ile </w:t>
      </w:r>
      <w:r w:rsidRPr="008B2C4A">
        <w:rPr>
          <w:rFonts w:ascii="Arial" w:eastAsia="Times New Roman" w:hAnsi="Arial" w:cs="Arial"/>
        </w:rPr>
        <w:t xml:space="preserve">karar verilmiştir. </w:t>
      </w:r>
    </w:p>
    <w:p w:rsidR="00B26E2A" w:rsidRPr="008B2C4A" w:rsidRDefault="00B26E2A" w:rsidP="008B2C4A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26E2A" w:rsidRDefault="00B26E2A" w:rsidP="00B26E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881F34">
        <w:rPr>
          <w:rFonts w:ascii="Arial" w:eastAsia="Times New Roman" w:hAnsi="Arial" w:cs="Arial"/>
          <w:b/>
          <w:bCs/>
        </w:rPr>
        <w:t>2</w:t>
      </w:r>
      <w:r w:rsidR="008B2C4A">
        <w:rPr>
          <w:rFonts w:ascii="Arial" w:eastAsia="Times New Roman" w:hAnsi="Arial" w:cs="Arial"/>
          <w:b/>
          <w:bCs/>
        </w:rPr>
        <w:t>023-10</w:t>
      </w:r>
      <w:r w:rsidRPr="00881F34">
        <w:rPr>
          <w:rFonts w:ascii="Arial" w:eastAsia="Times New Roman" w:hAnsi="Arial" w:cs="Arial"/>
          <w:b/>
          <w:bCs/>
        </w:rPr>
        <w:t>-02:</w:t>
      </w:r>
      <w:r w:rsidRPr="00881F34">
        <w:rPr>
          <w:rFonts w:ascii="Arial" w:eastAsia="Times New Roman" w:hAnsi="Arial" w:cs="Arial"/>
        </w:rPr>
        <w:t xml:space="preserve"> </w:t>
      </w:r>
      <w:r w:rsidR="008B2C4A">
        <w:rPr>
          <w:rFonts w:ascii="Arial" w:eastAsia="Times New Roman" w:hAnsi="Arial" w:cs="Arial"/>
        </w:rPr>
        <w:t xml:space="preserve">TAPLAK Akreditasyon Belgesinde, Yönetim Kurulu Başkanı dışında Organizasyon Yürütme Kurulundan ilgili programa bağlı temsilci bir üyenin imzasının bulunmasına oy birliği ile karar verilmiştir. </w:t>
      </w:r>
    </w:p>
    <w:p w:rsidR="00D77910" w:rsidRPr="00881F34" w:rsidRDefault="00D77910" w:rsidP="00B26E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7910" w:rsidRDefault="00D77910" w:rsidP="00B26E2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2023-10</w:t>
      </w:r>
      <w:r w:rsidR="00B26E2A" w:rsidRPr="00881F34">
        <w:rPr>
          <w:rFonts w:ascii="Arial" w:eastAsia="Times New Roman" w:hAnsi="Arial" w:cs="Arial"/>
          <w:b/>
          <w:bCs/>
        </w:rPr>
        <w:t>-03:</w:t>
      </w:r>
      <w:r w:rsidR="00B26E2A" w:rsidRPr="00881F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Dernek üye sayısının arttırılması için faaliyetler organize edilmesine ve daha fazla tasarım ve planlama disiplininin dernek bünyesine </w:t>
      </w:r>
      <w:r w:rsidR="007F4A3C">
        <w:rPr>
          <w:rFonts w:ascii="Arial" w:eastAsia="Times New Roman" w:hAnsi="Arial" w:cs="Arial"/>
        </w:rPr>
        <w:t>dâhil</w:t>
      </w:r>
      <w:r>
        <w:rPr>
          <w:rFonts w:ascii="Arial" w:eastAsia="Times New Roman" w:hAnsi="Arial" w:cs="Arial"/>
        </w:rPr>
        <w:t xml:space="preserve"> edilmesi için çalışmaların organize edilmesine oy birliği ile karar verilmiştir. </w:t>
      </w:r>
    </w:p>
    <w:p w:rsidR="00B26E2A" w:rsidRPr="00881F34" w:rsidRDefault="00B26E2A" w:rsidP="00B26E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5810" w:rsidRDefault="00D77910" w:rsidP="0015130E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2023-10</w:t>
      </w:r>
      <w:r w:rsidR="00B26E2A" w:rsidRPr="00881F34">
        <w:rPr>
          <w:rFonts w:ascii="Arial" w:eastAsia="Times New Roman" w:hAnsi="Arial" w:cs="Arial"/>
          <w:b/>
        </w:rPr>
        <w:t>-04:</w:t>
      </w:r>
      <w:r w:rsidR="00B26E2A" w:rsidRPr="00881F34">
        <w:rPr>
          <w:rFonts w:ascii="Arial" w:eastAsia="Times New Roman" w:hAnsi="Arial" w:cs="Arial"/>
          <w:bCs/>
        </w:rPr>
        <w:t xml:space="preserve"> </w:t>
      </w:r>
      <w:r w:rsidR="00671CB6">
        <w:rPr>
          <w:rFonts w:ascii="Arial" w:eastAsia="Times New Roman" w:hAnsi="Arial" w:cs="Arial"/>
          <w:bCs/>
        </w:rPr>
        <w:t xml:space="preserve">Her yılın Ekim ayı itibari ile belirlenen 12 aylık </w:t>
      </w:r>
      <w:proofErr w:type="spellStart"/>
      <w:r w:rsidR="00671CB6">
        <w:rPr>
          <w:rFonts w:ascii="Arial" w:eastAsia="Times New Roman" w:hAnsi="Arial" w:cs="Arial"/>
          <w:bCs/>
        </w:rPr>
        <w:t>üfe</w:t>
      </w:r>
      <w:proofErr w:type="spellEnd"/>
      <w:r w:rsidR="00671CB6">
        <w:rPr>
          <w:rFonts w:ascii="Arial" w:eastAsia="Times New Roman" w:hAnsi="Arial" w:cs="Arial"/>
          <w:bCs/>
        </w:rPr>
        <w:t xml:space="preserve"> tüfe oranında artışın bir sonraki yılki akreditasyon değerlendirme ücretlerinde geçerli olmak üzere yönetim kurulu tarafından belirlenmesine oy birliği ile karar verilmiştir.</w:t>
      </w:r>
    </w:p>
    <w:p w:rsidR="0015130E" w:rsidRDefault="00671CB6" w:rsidP="0015130E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:rsidR="0015130E" w:rsidRPr="0015130E" w:rsidRDefault="0015130E" w:rsidP="0015130E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color w:val="000000"/>
        </w:rPr>
        <w:t>Bu doğrultuda 2024</w:t>
      </w:r>
      <w:r>
        <w:rPr>
          <w:rFonts w:ascii="Arial" w:eastAsia="Times New Roman" w:hAnsi="Arial" w:cs="Arial"/>
          <w:color w:val="000000"/>
        </w:rPr>
        <w:t xml:space="preserve"> yılına ait </w:t>
      </w:r>
      <w:r w:rsidRPr="00745810">
        <w:rPr>
          <w:rFonts w:ascii="Arial" w:eastAsia="Times New Roman" w:hAnsi="Arial" w:cs="Arial"/>
          <w:i/>
          <w:color w:val="000000"/>
        </w:rPr>
        <w:t xml:space="preserve">Türkiye’de bulunan kurumların </w:t>
      </w:r>
      <w:r>
        <w:rPr>
          <w:rFonts w:ascii="Arial" w:eastAsia="Times New Roman" w:hAnsi="Arial" w:cs="Arial"/>
          <w:color w:val="000000"/>
        </w:rPr>
        <w:t xml:space="preserve">akreditasyon ödeme </w:t>
      </w:r>
      <w:r>
        <w:rPr>
          <w:rFonts w:ascii="Arial" w:eastAsia="Times New Roman" w:hAnsi="Arial" w:cs="Arial"/>
          <w:color w:val="000000"/>
        </w:rPr>
        <w:t>tutarlarının aşağıda tabloda verildiği gibi belirlenmesine oy birliği karar verilmiştir.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:rsidR="0015130E" w:rsidRDefault="0015130E" w:rsidP="001513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15130E" w:rsidTr="001513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TAPLAK ÖDEME TUTARLARI / 2024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Yılında Başvurusu Onaylanacak Programlar İçin</w:t>
            </w:r>
          </w:p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5130E" w:rsidTr="001513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 Ödentisi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.000 TL + KDV</w:t>
            </w:r>
          </w:p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5130E" w:rsidTr="001513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İlk Ödeme / Öz Değerlendirme Raporu Aşaması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.000 TL + KDV</w:t>
            </w:r>
          </w:p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5130E" w:rsidTr="001513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Son Ödeme / Ziyaret Aşaması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.000 TL + KDV</w:t>
            </w:r>
          </w:p>
          <w:p w:rsidR="0015130E" w:rsidRDefault="00151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71CB6" w:rsidRDefault="00671CB6" w:rsidP="00B26E2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745810" w:rsidRPr="0015130E" w:rsidRDefault="00745810" w:rsidP="0074581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color w:val="000000"/>
        </w:rPr>
        <w:t xml:space="preserve">2024 yılına ait </w:t>
      </w:r>
      <w:r w:rsidRPr="00745810">
        <w:rPr>
          <w:rFonts w:ascii="Arial" w:eastAsia="Times New Roman" w:hAnsi="Arial" w:cs="Arial"/>
          <w:i/>
          <w:color w:val="000000"/>
        </w:rPr>
        <w:t>KKTC’de</w:t>
      </w:r>
      <w:r w:rsidRPr="00745810">
        <w:rPr>
          <w:rFonts w:ascii="Arial" w:eastAsia="Times New Roman" w:hAnsi="Arial" w:cs="Arial"/>
          <w:i/>
          <w:color w:val="000000"/>
        </w:rPr>
        <w:t xml:space="preserve"> bulunan kurumların</w:t>
      </w:r>
      <w:r>
        <w:rPr>
          <w:rFonts w:ascii="Arial" w:eastAsia="Times New Roman" w:hAnsi="Arial" w:cs="Arial"/>
          <w:color w:val="000000"/>
        </w:rPr>
        <w:t xml:space="preserve"> akreditasyon ödeme tutarlarının aşağıda tabloda verildiği gibi belirlenmesine oy birliği karar verilmiştir.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:rsidR="00745810" w:rsidRDefault="00745810" w:rsidP="007458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745810" w:rsidTr="008D52F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TAPLAK ÖDEME TUTARLARI / 2024 Yılında Başvurusu Onaylanacak Programlar İçin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45810" w:rsidTr="008D52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 Ödentisi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.000 TL + KDV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45810" w:rsidTr="008D52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İlk Ödeme / Öz Değerlendirme Raporu Aşaması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.000 TL + KDV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45810" w:rsidTr="008D52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Son Ödeme / Ziyaret Aşaması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.000 TL + KDV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45810" w:rsidRDefault="00745810" w:rsidP="00B26E2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745810" w:rsidRDefault="00745810" w:rsidP="00B26E2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71CB6" w:rsidRPr="0040263E" w:rsidRDefault="006C55F9" w:rsidP="006C55F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lastRenderedPageBreak/>
        <w:t>2023-10</w:t>
      </w:r>
      <w:r>
        <w:rPr>
          <w:rFonts w:ascii="Arial" w:eastAsia="Times New Roman" w:hAnsi="Arial" w:cs="Arial"/>
          <w:b/>
        </w:rPr>
        <w:t>-05</w:t>
      </w:r>
      <w:r w:rsidRPr="00881F34">
        <w:rPr>
          <w:rFonts w:ascii="Arial" w:eastAsia="Times New Roman" w:hAnsi="Arial" w:cs="Arial"/>
          <w:b/>
        </w:rPr>
        <w:t>:</w:t>
      </w:r>
      <w:r w:rsidR="0040263E">
        <w:rPr>
          <w:rFonts w:ascii="Arial" w:eastAsia="Times New Roman" w:hAnsi="Arial" w:cs="Arial"/>
          <w:b/>
        </w:rPr>
        <w:t xml:space="preserve"> </w:t>
      </w:r>
      <w:r w:rsidR="0040263E" w:rsidRPr="0040263E">
        <w:rPr>
          <w:rFonts w:ascii="Arial" w:eastAsia="Times New Roman" w:hAnsi="Arial" w:cs="Arial"/>
        </w:rPr>
        <w:t>Akreditasyon</w:t>
      </w:r>
      <w:r w:rsidR="0040263E">
        <w:rPr>
          <w:rFonts w:ascii="Arial" w:eastAsia="Times New Roman" w:hAnsi="Arial" w:cs="Arial"/>
        </w:rPr>
        <w:t xml:space="preserve"> sürecinde kurum</w:t>
      </w:r>
      <w:r w:rsidR="0040263E" w:rsidRPr="0040263E">
        <w:rPr>
          <w:rFonts w:ascii="Arial" w:eastAsia="Times New Roman" w:hAnsi="Arial" w:cs="Arial"/>
        </w:rPr>
        <w:t xml:space="preserve"> saha ziyaretine giden değerlendirici ekiplerinde yer alan üyelere derneğin vergi bilgilerinin bildirilmesi</w:t>
      </w:r>
      <w:r w:rsidR="0040263E">
        <w:rPr>
          <w:rFonts w:ascii="Arial" w:eastAsia="Times New Roman" w:hAnsi="Arial" w:cs="Arial"/>
        </w:rPr>
        <w:t>ne</w:t>
      </w:r>
      <w:r w:rsidR="0040263E" w:rsidRPr="0040263E">
        <w:rPr>
          <w:rFonts w:ascii="Arial" w:eastAsia="Times New Roman" w:hAnsi="Arial" w:cs="Arial"/>
        </w:rPr>
        <w:t xml:space="preserve"> ve yapılan bütü</w:t>
      </w:r>
      <w:r w:rsidR="0040263E">
        <w:rPr>
          <w:rFonts w:ascii="Arial" w:eastAsia="Times New Roman" w:hAnsi="Arial" w:cs="Arial"/>
        </w:rPr>
        <w:t xml:space="preserve">n harcamaların belgelendirilmesine oy birliği ile karar verilmiştir. </w:t>
      </w:r>
    </w:p>
    <w:p w:rsidR="00B26E2A" w:rsidRPr="0040263E" w:rsidRDefault="00B26E2A" w:rsidP="00B26E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263E">
        <w:rPr>
          <w:rFonts w:ascii="Arial" w:eastAsia="Times New Roman" w:hAnsi="Arial" w:cs="Arial"/>
        </w:rPr>
        <w:t xml:space="preserve"> </w:t>
      </w:r>
    </w:p>
    <w:tbl>
      <w:tblPr>
        <w:tblpPr w:leftFromText="141" w:rightFromText="141" w:vertAnchor="text" w:tblpY="179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B26E2A" w:rsidRPr="00FB18E2" w:rsidTr="00863887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Alper ÇABUK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Murat ÖZDAMAR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Başkan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Elif GÜNEŞ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Hüseyin Burak SEVİM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4A3C" w:rsidRPr="00FB18E2" w:rsidRDefault="007F4A3C" w:rsidP="007F4A3C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Yasin OTUZOĞLU</w:t>
            </w:r>
          </w:p>
          <w:p w:rsidR="00B26E2A" w:rsidRPr="00FB18E2" w:rsidRDefault="007F4A3C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Oktan NALBANTOĞLU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</w:tbl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</w:rPr>
        <w:tab/>
      </w:r>
      <w:r w:rsidRPr="00FB18E2">
        <w:rPr>
          <w:rFonts w:ascii="Arial" w:eastAsia="Times New Roman" w:hAnsi="Arial" w:cs="Arial"/>
        </w:rPr>
        <w:tab/>
      </w:r>
    </w:p>
    <w:p w:rsidR="00931EBA" w:rsidRDefault="00931EBA"/>
    <w:sectPr w:rsidR="009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A"/>
    <w:rsid w:val="0015130E"/>
    <w:rsid w:val="001A0871"/>
    <w:rsid w:val="00312DDA"/>
    <w:rsid w:val="0040263E"/>
    <w:rsid w:val="00535D8A"/>
    <w:rsid w:val="00671CB6"/>
    <w:rsid w:val="006C55F9"/>
    <w:rsid w:val="00745810"/>
    <w:rsid w:val="007F4A3C"/>
    <w:rsid w:val="008619A8"/>
    <w:rsid w:val="008B2C4A"/>
    <w:rsid w:val="00931EBA"/>
    <w:rsid w:val="00B26E2A"/>
    <w:rsid w:val="00D77910"/>
    <w:rsid w:val="00D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4D3A"/>
  <w15:chartTrackingRefBased/>
  <w15:docId w15:val="{5702FC3D-53C4-468A-AD67-1C73578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2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15130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Asel</cp:lastModifiedBy>
  <cp:revision>11</cp:revision>
  <dcterms:created xsi:type="dcterms:W3CDTF">2023-11-26T19:09:00Z</dcterms:created>
  <dcterms:modified xsi:type="dcterms:W3CDTF">2023-11-26T19:26:00Z</dcterms:modified>
</cp:coreProperties>
</file>