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A3" w:rsidRPr="00FB18E2" w:rsidRDefault="00DF45A3" w:rsidP="00DF45A3">
      <w:pPr>
        <w:spacing w:after="0"/>
        <w:ind w:left="700"/>
        <w:jc w:val="center"/>
        <w:rPr>
          <w:rFonts w:ascii="Arial" w:eastAsia="Times New Roman" w:hAnsi="Arial" w:cs="Arial"/>
          <w:b/>
          <w:bCs/>
        </w:rPr>
      </w:pPr>
      <w:r w:rsidRPr="00FB18E2">
        <w:rPr>
          <w:rFonts w:ascii="Arial" w:eastAsia="Times New Roman" w:hAnsi="Arial" w:cs="Arial"/>
          <w:b/>
          <w:bCs/>
        </w:rPr>
        <w:t xml:space="preserve">TASARIM VE PLANLAMA AKREDİTASYON DERNEĞİ </w:t>
      </w:r>
    </w:p>
    <w:p w:rsidR="00DF45A3" w:rsidRPr="00FB18E2" w:rsidRDefault="00DF45A3" w:rsidP="00DF45A3">
      <w:pPr>
        <w:spacing w:after="0"/>
        <w:ind w:left="700"/>
        <w:jc w:val="center"/>
        <w:rPr>
          <w:rFonts w:ascii="Arial" w:eastAsia="Times New Roman" w:hAnsi="Arial" w:cs="Arial"/>
          <w:b/>
          <w:bCs/>
        </w:rPr>
      </w:pPr>
      <w:r w:rsidRPr="00FB18E2">
        <w:rPr>
          <w:rFonts w:ascii="Arial" w:eastAsia="Times New Roman" w:hAnsi="Arial" w:cs="Arial"/>
          <w:b/>
          <w:bCs/>
        </w:rPr>
        <w:t>YÖNETİM KURULU KARARLARI</w:t>
      </w:r>
    </w:p>
    <w:p w:rsidR="00DF45A3" w:rsidRPr="00FB18E2" w:rsidRDefault="00DF45A3" w:rsidP="00DF45A3">
      <w:pPr>
        <w:spacing w:after="0"/>
        <w:ind w:left="142"/>
        <w:jc w:val="center"/>
        <w:rPr>
          <w:rFonts w:ascii="Arial" w:eastAsia="Times New Roman" w:hAnsi="Arial" w:cs="Arial"/>
        </w:rPr>
      </w:pPr>
    </w:p>
    <w:p w:rsidR="00DF45A3" w:rsidRPr="00FB18E2" w:rsidRDefault="00DF45A3" w:rsidP="00DF45A3">
      <w:pPr>
        <w:spacing w:after="0"/>
        <w:jc w:val="both"/>
        <w:rPr>
          <w:rFonts w:ascii="Arial" w:eastAsia="Times New Roman" w:hAnsi="Arial" w:cs="Arial"/>
        </w:rPr>
      </w:pPr>
      <w:r w:rsidRPr="00FB18E2">
        <w:rPr>
          <w:rFonts w:ascii="Arial" w:eastAsia="Times New Roman" w:hAnsi="Arial" w:cs="Arial"/>
          <w:b/>
          <w:bCs/>
        </w:rPr>
        <w:t>Toplantı Tarihi</w:t>
      </w:r>
      <w:r w:rsidRPr="00FB18E2">
        <w:rPr>
          <w:rFonts w:ascii="Arial" w:eastAsia="Times New Roman" w:hAnsi="Arial" w:cs="Arial"/>
          <w:b/>
          <w:bCs/>
        </w:rPr>
        <w:tab/>
        <w:t>:</w:t>
      </w:r>
      <w:r w:rsidRPr="00FB18E2">
        <w:rPr>
          <w:rFonts w:ascii="Arial" w:eastAsia="Times New Roman" w:hAnsi="Arial" w:cs="Arial"/>
        </w:rPr>
        <w:t xml:space="preserve"> 7 Aralık 2022 Çarşamba</w:t>
      </w:r>
    </w:p>
    <w:p w:rsidR="00DF45A3" w:rsidRPr="00FB18E2" w:rsidRDefault="00DF45A3" w:rsidP="00DF45A3">
      <w:pPr>
        <w:spacing w:after="0"/>
        <w:jc w:val="both"/>
        <w:rPr>
          <w:rFonts w:ascii="Arial" w:eastAsia="Times New Roman" w:hAnsi="Arial" w:cs="Arial"/>
        </w:rPr>
      </w:pPr>
      <w:r w:rsidRPr="00FB18E2">
        <w:rPr>
          <w:rFonts w:ascii="Arial" w:eastAsia="Times New Roman" w:hAnsi="Arial" w:cs="Arial"/>
          <w:b/>
          <w:bCs/>
        </w:rPr>
        <w:t>Toplantı Saati</w:t>
      </w:r>
      <w:r w:rsidRPr="00FB18E2">
        <w:rPr>
          <w:rFonts w:ascii="Arial" w:eastAsia="Times New Roman" w:hAnsi="Arial" w:cs="Arial"/>
          <w:b/>
          <w:bCs/>
        </w:rPr>
        <w:tab/>
        <w:t>:</w:t>
      </w:r>
      <w:r w:rsidRPr="00FB18E2">
        <w:rPr>
          <w:rFonts w:ascii="Arial" w:eastAsia="Times New Roman" w:hAnsi="Arial" w:cs="Arial"/>
        </w:rPr>
        <w:t xml:space="preserve"> 18:00</w:t>
      </w:r>
    </w:p>
    <w:p w:rsidR="00DF45A3" w:rsidRPr="00FB18E2" w:rsidRDefault="00DF45A3" w:rsidP="00DF45A3">
      <w:pPr>
        <w:spacing w:after="0"/>
        <w:jc w:val="both"/>
        <w:rPr>
          <w:rFonts w:ascii="Arial" w:eastAsia="Times New Roman" w:hAnsi="Arial" w:cs="Arial"/>
        </w:rPr>
      </w:pPr>
      <w:r w:rsidRPr="00FB18E2">
        <w:rPr>
          <w:rFonts w:ascii="Arial" w:eastAsia="Times New Roman" w:hAnsi="Arial" w:cs="Arial"/>
          <w:b/>
          <w:bCs/>
        </w:rPr>
        <w:t>Toplantı No</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w:t>
      </w:r>
      <w:bookmarkStart w:id="0" w:name="_GoBack"/>
      <w:bookmarkEnd w:id="0"/>
      <w:r w:rsidRPr="00DF45A3">
        <w:rPr>
          <w:rFonts w:ascii="Arial" w:eastAsia="Times New Roman" w:hAnsi="Arial" w:cs="Arial"/>
          <w:highlight w:val="yellow"/>
        </w:rPr>
        <w:t>2022-06</w:t>
      </w:r>
      <w:r w:rsidRPr="00FB18E2">
        <w:rPr>
          <w:rFonts w:ascii="Arial" w:eastAsia="Times New Roman" w:hAnsi="Arial" w:cs="Arial"/>
        </w:rPr>
        <w:t xml:space="preserve"> </w:t>
      </w:r>
      <w:r w:rsidRPr="00FB18E2">
        <w:rPr>
          <w:rFonts w:ascii="Arial" w:eastAsia="Times New Roman" w:hAnsi="Arial" w:cs="Arial"/>
        </w:rPr>
        <w:tab/>
      </w:r>
    </w:p>
    <w:p w:rsidR="00DF45A3" w:rsidRPr="00FB18E2" w:rsidRDefault="00DF45A3" w:rsidP="00DF45A3">
      <w:pPr>
        <w:spacing w:after="0"/>
        <w:jc w:val="both"/>
        <w:rPr>
          <w:rFonts w:ascii="Arial" w:eastAsia="Times New Roman" w:hAnsi="Arial" w:cs="Arial"/>
        </w:rPr>
      </w:pPr>
      <w:r w:rsidRPr="00FB18E2">
        <w:rPr>
          <w:rFonts w:ascii="Arial" w:eastAsia="Times New Roman" w:hAnsi="Arial" w:cs="Arial"/>
          <w:b/>
          <w:bCs/>
        </w:rPr>
        <w:t>Toplantı Yeri</w:t>
      </w:r>
      <w:r w:rsidRPr="00FB18E2">
        <w:rPr>
          <w:rFonts w:ascii="Arial" w:eastAsia="Times New Roman" w:hAnsi="Arial" w:cs="Arial"/>
          <w:b/>
          <w:bCs/>
        </w:rPr>
        <w:tab/>
      </w:r>
      <w:r w:rsidRPr="00FB18E2">
        <w:rPr>
          <w:rFonts w:ascii="Arial" w:eastAsia="Times New Roman" w:hAnsi="Arial" w:cs="Arial"/>
          <w:b/>
          <w:bCs/>
        </w:rPr>
        <w:tab/>
        <w:t>:</w:t>
      </w:r>
      <w:r w:rsidRPr="00FB18E2">
        <w:rPr>
          <w:rFonts w:ascii="Arial" w:eastAsia="Times New Roman" w:hAnsi="Arial" w:cs="Arial"/>
        </w:rPr>
        <w:t xml:space="preserve"> Çevrimiçi Toplantı</w:t>
      </w:r>
    </w:p>
    <w:p w:rsidR="00DF45A3" w:rsidRPr="00FB18E2" w:rsidRDefault="00DF45A3" w:rsidP="00DF45A3">
      <w:pPr>
        <w:spacing w:after="0" w:line="240" w:lineRule="auto"/>
        <w:jc w:val="both"/>
        <w:rPr>
          <w:rFonts w:ascii="Arial" w:eastAsia="Times New Roman" w:hAnsi="Arial" w:cs="Arial"/>
          <w:b/>
        </w:rPr>
      </w:pPr>
      <w:r w:rsidRPr="00FB18E2">
        <w:rPr>
          <w:rFonts w:ascii="Arial" w:eastAsia="Times New Roman" w:hAnsi="Arial" w:cs="Arial"/>
          <w:b/>
        </w:rPr>
        <w:t>Katılanlar</w:t>
      </w:r>
      <w:r w:rsidRPr="00FB18E2">
        <w:rPr>
          <w:rFonts w:ascii="Arial" w:eastAsia="Times New Roman" w:hAnsi="Arial" w:cs="Arial"/>
          <w:b/>
        </w:rPr>
        <w:tab/>
      </w:r>
      <w:r w:rsidRPr="00FB18E2">
        <w:rPr>
          <w:rFonts w:ascii="Arial" w:eastAsia="Times New Roman" w:hAnsi="Arial" w:cs="Arial"/>
          <w:b/>
        </w:rPr>
        <w:tab/>
        <w:t xml:space="preserve">: Ahmet </w:t>
      </w:r>
      <w:r w:rsidRPr="00FB18E2">
        <w:rPr>
          <w:rFonts w:ascii="Arial" w:eastAsia="Times New Roman" w:hAnsi="Arial" w:cs="Arial"/>
          <w:bCs/>
        </w:rPr>
        <w:t>Oktan NALBANTOĞLU,</w:t>
      </w:r>
      <w:r w:rsidRPr="00FB18E2">
        <w:rPr>
          <w:rFonts w:ascii="Arial" w:eastAsia="Times New Roman" w:hAnsi="Arial" w:cs="Arial"/>
          <w:b/>
        </w:rPr>
        <w:t xml:space="preserve"> </w:t>
      </w:r>
      <w:r w:rsidRPr="00FB18E2">
        <w:rPr>
          <w:rFonts w:ascii="Arial" w:eastAsia="Times New Roman" w:hAnsi="Arial" w:cs="Arial"/>
        </w:rPr>
        <w:t>Elif GÜNEŞ, Hüseyin Burak SEVİM, Şükran ŞAHİN, Ayşe Müge BOZDAYI, Murat ÖZDAMAR, Emrah KAYMAK, Yasin OTUZOĞLU</w:t>
      </w:r>
    </w:p>
    <w:p w:rsidR="00DF45A3" w:rsidRPr="00FB18E2" w:rsidRDefault="00DF45A3" w:rsidP="00DF45A3">
      <w:pPr>
        <w:spacing w:after="0"/>
        <w:jc w:val="both"/>
        <w:rPr>
          <w:rFonts w:ascii="Arial" w:eastAsia="Times New Roman" w:hAnsi="Arial" w:cs="Arial"/>
        </w:rPr>
      </w:pPr>
    </w:p>
    <w:p w:rsidR="00DF45A3" w:rsidRPr="00881F34" w:rsidRDefault="00DF45A3" w:rsidP="00DF45A3">
      <w:pPr>
        <w:spacing w:after="0" w:line="240" w:lineRule="auto"/>
        <w:jc w:val="both"/>
        <w:rPr>
          <w:rFonts w:ascii="Arial" w:eastAsia="Times New Roman" w:hAnsi="Arial" w:cs="Arial"/>
          <w:b/>
          <w:bCs/>
        </w:rPr>
      </w:pPr>
      <w:r w:rsidRPr="00881F34">
        <w:rPr>
          <w:rFonts w:ascii="Arial" w:eastAsia="Times New Roman" w:hAnsi="Arial" w:cs="Arial"/>
          <w:b/>
          <w:bCs/>
        </w:rPr>
        <w:t xml:space="preserve">2022-06-01: </w:t>
      </w:r>
      <w:r w:rsidRPr="00881F34">
        <w:rPr>
          <w:rFonts w:ascii="Arial" w:eastAsia="Times New Roman" w:hAnsi="Arial" w:cs="Arial"/>
        </w:rPr>
        <w:t>Derneğin YÖKAK Akreditasyon değerlendirme yetkisi alması ile uygulayacağı ödeme tutarları görüşülmüş ve 2023 yılı Ocak Dönemine ait Türkiye’de bulunan kurumların ödeme tutarlarının aşağıda tabloda verildiği gibi belirlenmesine oy birliği karar verilmiştir.</w:t>
      </w:r>
      <w:r w:rsidRPr="00881F34">
        <w:rPr>
          <w:rFonts w:ascii="Arial" w:eastAsia="Times New Roman" w:hAnsi="Arial" w:cs="Arial"/>
          <w:b/>
          <w:bCs/>
        </w:rPr>
        <w:t xml:space="preserve">  </w:t>
      </w:r>
    </w:p>
    <w:p w:rsidR="00DF45A3" w:rsidRPr="00881F34" w:rsidRDefault="00DF45A3" w:rsidP="00DF45A3">
      <w:pPr>
        <w:spacing w:after="0" w:line="240" w:lineRule="auto"/>
        <w:jc w:val="both"/>
        <w:rPr>
          <w:rFonts w:ascii="Arial" w:eastAsia="Times New Roman" w:hAnsi="Arial" w:cs="Arial"/>
          <w:b/>
          <w:bCs/>
        </w:rPr>
      </w:pPr>
    </w:p>
    <w:tbl>
      <w:tblPr>
        <w:tblStyle w:val="TabloKlavuzu"/>
        <w:tblW w:w="0" w:type="auto"/>
        <w:tblLook w:val="04A0" w:firstRow="1" w:lastRow="0" w:firstColumn="1" w:lastColumn="0" w:noHBand="0" w:noVBand="1"/>
      </w:tblPr>
      <w:tblGrid>
        <w:gridCol w:w="5240"/>
        <w:gridCol w:w="3822"/>
      </w:tblGrid>
      <w:tr w:rsidR="00DF45A3" w:rsidRPr="00881F34" w:rsidTr="00863887">
        <w:tc>
          <w:tcPr>
            <w:tcW w:w="9062" w:type="dxa"/>
            <w:gridSpan w:val="2"/>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TAPLAK ÖDEME TUTARLARI / 2023 Yılı-Ocak Dönemi Başvurusu Onaylanacak Programlar İçin</w:t>
            </w:r>
          </w:p>
          <w:p w:rsidR="00DF45A3" w:rsidRPr="00881F34" w:rsidRDefault="00DF45A3" w:rsidP="00863887">
            <w:pPr>
              <w:jc w:val="both"/>
              <w:rPr>
                <w:rFonts w:ascii="Arial" w:eastAsia="Times New Roman" w:hAnsi="Arial" w:cs="Arial"/>
                <w:b/>
                <w:bCs/>
              </w:rPr>
            </w:pPr>
          </w:p>
        </w:tc>
      </w:tr>
      <w:tr w:rsidR="00DF45A3" w:rsidRPr="00881F34" w:rsidTr="00863887">
        <w:tc>
          <w:tcPr>
            <w:tcW w:w="5240"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Başvuru Ödentisi</w:t>
            </w:r>
          </w:p>
        </w:tc>
        <w:tc>
          <w:tcPr>
            <w:tcW w:w="3822"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32.000 TL + KDV</w:t>
            </w:r>
          </w:p>
          <w:p w:rsidR="00DF45A3" w:rsidRPr="00881F34" w:rsidRDefault="00DF45A3" w:rsidP="00863887">
            <w:pPr>
              <w:jc w:val="both"/>
              <w:rPr>
                <w:rFonts w:ascii="Arial" w:eastAsia="Times New Roman" w:hAnsi="Arial" w:cs="Arial"/>
                <w:b/>
                <w:bCs/>
              </w:rPr>
            </w:pPr>
          </w:p>
        </w:tc>
      </w:tr>
      <w:tr w:rsidR="00DF45A3" w:rsidRPr="00881F34" w:rsidTr="00863887">
        <w:tc>
          <w:tcPr>
            <w:tcW w:w="5240"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İlk Ödeme / Öz Değerlendirme Raporu Aşaması</w:t>
            </w:r>
          </w:p>
        </w:tc>
        <w:tc>
          <w:tcPr>
            <w:tcW w:w="3822"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16.000 TL + KDV</w:t>
            </w:r>
          </w:p>
          <w:p w:rsidR="00DF45A3" w:rsidRPr="00881F34" w:rsidRDefault="00DF45A3" w:rsidP="00863887">
            <w:pPr>
              <w:jc w:val="both"/>
              <w:rPr>
                <w:rFonts w:ascii="Arial" w:eastAsia="Times New Roman" w:hAnsi="Arial" w:cs="Arial"/>
                <w:b/>
                <w:bCs/>
              </w:rPr>
            </w:pPr>
          </w:p>
        </w:tc>
      </w:tr>
      <w:tr w:rsidR="00DF45A3" w:rsidRPr="00881F34" w:rsidTr="00863887">
        <w:tc>
          <w:tcPr>
            <w:tcW w:w="5240"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 xml:space="preserve">Son Ödeme / Ziyaret Aşaması </w:t>
            </w:r>
          </w:p>
        </w:tc>
        <w:tc>
          <w:tcPr>
            <w:tcW w:w="3822"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32.000 TL + KDV</w:t>
            </w:r>
          </w:p>
          <w:p w:rsidR="00DF45A3" w:rsidRPr="00881F34" w:rsidRDefault="00DF45A3" w:rsidP="00863887">
            <w:pPr>
              <w:jc w:val="both"/>
              <w:rPr>
                <w:rFonts w:ascii="Arial" w:eastAsia="Times New Roman" w:hAnsi="Arial" w:cs="Arial"/>
                <w:b/>
                <w:bCs/>
              </w:rPr>
            </w:pPr>
          </w:p>
        </w:tc>
      </w:tr>
    </w:tbl>
    <w:p w:rsidR="00DF45A3" w:rsidRPr="00881F34" w:rsidRDefault="00DF45A3" w:rsidP="00DF45A3">
      <w:pPr>
        <w:spacing w:after="0" w:line="240" w:lineRule="auto"/>
        <w:jc w:val="both"/>
        <w:rPr>
          <w:rFonts w:ascii="Arial" w:eastAsia="Times New Roman" w:hAnsi="Arial" w:cs="Arial"/>
          <w:b/>
          <w:bCs/>
        </w:rPr>
      </w:pPr>
    </w:p>
    <w:p w:rsidR="00DF45A3" w:rsidRPr="00881F34" w:rsidRDefault="00DF45A3" w:rsidP="00DF45A3">
      <w:pPr>
        <w:spacing w:after="0" w:line="240" w:lineRule="auto"/>
        <w:jc w:val="both"/>
        <w:rPr>
          <w:rFonts w:ascii="Arial" w:eastAsia="Times New Roman" w:hAnsi="Arial" w:cs="Arial"/>
          <w:b/>
          <w:bCs/>
        </w:rPr>
      </w:pPr>
      <w:r w:rsidRPr="00881F34">
        <w:rPr>
          <w:rFonts w:ascii="Arial" w:eastAsia="Times New Roman" w:hAnsi="Arial" w:cs="Arial"/>
          <w:b/>
          <w:bCs/>
        </w:rPr>
        <w:t xml:space="preserve">2022-06-02: </w:t>
      </w:r>
      <w:r w:rsidRPr="00881F34">
        <w:rPr>
          <w:rFonts w:ascii="Arial" w:eastAsia="Times New Roman" w:hAnsi="Arial" w:cs="Arial"/>
        </w:rPr>
        <w:t>Derneğin YÖKAK Akreditasyon değerlendirme yetkisi alması ile uygulayacağı ödeme tutarları görüşülmüş ve 2023 yılı Ocak Dönemine ait KKTC’de bulunan kurumların ödeme tutarlarının aşağıda tabloda verildiği gibi belirlenmesine oy birliği karar verilmiştir.</w:t>
      </w:r>
      <w:r w:rsidRPr="00881F34">
        <w:rPr>
          <w:rFonts w:ascii="Arial" w:eastAsia="Times New Roman" w:hAnsi="Arial" w:cs="Arial"/>
          <w:b/>
          <w:bCs/>
        </w:rPr>
        <w:t xml:space="preserve">  </w:t>
      </w:r>
    </w:p>
    <w:p w:rsidR="00DF45A3" w:rsidRPr="00881F34" w:rsidRDefault="00DF45A3" w:rsidP="00DF45A3">
      <w:pPr>
        <w:spacing w:after="0" w:line="240" w:lineRule="auto"/>
        <w:jc w:val="both"/>
        <w:rPr>
          <w:rFonts w:ascii="Arial" w:eastAsia="Times New Roman" w:hAnsi="Arial" w:cs="Arial"/>
          <w:b/>
          <w:bCs/>
        </w:rPr>
      </w:pPr>
    </w:p>
    <w:tbl>
      <w:tblPr>
        <w:tblStyle w:val="TabloKlavuzu"/>
        <w:tblW w:w="0" w:type="auto"/>
        <w:tblLook w:val="04A0" w:firstRow="1" w:lastRow="0" w:firstColumn="1" w:lastColumn="0" w:noHBand="0" w:noVBand="1"/>
      </w:tblPr>
      <w:tblGrid>
        <w:gridCol w:w="5240"/>
        <w:gridCol w:w="3822"/>
      </w:tblGrid>
      <w:tr w:rsidR="00DF45A3" w:rsidRPr="00881F34" w:rsidTr="00863887">
        <w:tc>
          <w:tcPr>
            <w:tcW w:w="9062" w:type="dxa"/>
            <w:gridSpan w:val="2"/>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TAPLAK ÖDEME TUTARLARI / 2023 Yılı-Ocak Dönemi Başvurusu Onaylanacak Programlar İçin</w:t>
            </w:r>
          </w:p>
          <w:p w:rsidR="00DF45A3" w:rsidRPr="00881F34" w:rsidRDefault="00DF45A3" w:rsidP="00863887">
            <w:pPr>
              <w:jc w:val="both"/>
              <w:rPr>
                <w:rFonts w:ascii="Arial" w:eastAsia="Times New Roman" w:hAnsi="Arial" w:cs="Arial"/>
                <w:b/>
                <w:bCs/>
              </w:rPr>
            </w:pPr>
          </w:p>
        </w:tc>
      </w:tr>
      <w:tr w:rsidR="00DF45A3" w:rsidRPr="00881F34" w:rsidTr="00863887">
        <w:tc>
          <w:tcPr>
            <w:tcW w:w="5240"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Başvuru Ödentisi</w:t>
            </w:r>
          </w:p>
        </w:tc>
        <w:tc>
          <w:tcPr>
            <w:tcW w:w="3822"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45.000 TL + KDV</w:t>
            </w:r>
          </w:p>
          <w:p w:rsidR="00DF45A3" w:rsidRPr="00881F34" w:rsidRDefault="00DF45A3" w:rsidP="00863887">
            <w:pPr>
              <w:jc w:val="both"/>
              <w:rPr>
                <w:rFonts w:ascii="Arial" w:eastAsia="Times New Roman" w:hAnsi="Arial" w:cs="Arial"/>
                <w:b/>
                <w:bCs/>
              </w:rPr>
            </w:pPr>
          </w:p>
        </w:tc>
      </w:tr>
      <w:tr w:rsidR="00DF45A3" w:rsidRPr="00881F34" w:rsidTr="00863887">
        <w:tc>
          <w:tcPr>
            <w:tcW w:w="5240"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İlk Ödeme / Öz Değerlendirme Raporu Aşaması</w:t>
            </w:r>
          </w:p>
        </w:tc>
        <w:tc>
          <w:tcPr>
            <w:tcW w:w="3822"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30.000 TL + KDV</w:t>
            </w:r>
          </w:p>
          <w:p w:rsidR="00DF45A3" w:rsidRPr="00881F34" w:rsidRDefault="00DF45A3" w:rsidP="00863887">
            <w:pPr>
              <w:jc w:val="both"/>
              <w:rPr>
                <w:rFonts w:ascii="Arial" w:eastAsia="Times New Roman" w:hAnsi="Arial" w:cs="Arial"/>
                <w:b/>
                <w:bCs/>
              </w:rPr>
            </w:pPr>
          </w:p>
        </w:tc>
      </w:tr>
      <w:tr w:rsidR="00DF45A3" w:rsidRPr="00881F34" w:rsidTr="00863887">
        <w:tc>
          <w:tcPr>
            <w:tcW w:w="5240"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 xml:space="preserve">Son Ödeme / Ziyaret Aşaması </w:t>
            </w:r>
          </w:p>
        </w:tc>
        <w:tc>
          <w:tcPr>
            <w:tcW w:w="3822" w:type="dxa"/>
          </w:tcPr>
          <w:p w:rsidR="00DF45A3" w:rsidRPr="00881F34" w:rsidRDefault="00DF45A3" w:rsidP="00863887">
            <w:pPr>
              <w:jc w:val="both"/>
              <w:rPr>
                <w:rFonts w:ascii="Arial" w:eastAsia="Times New Roman" w:hAnsi="Arial" w:cs="Arial"/>
                <w:b/>
                <w:bCs/>
              </w:rPr>
            </w:pPr>
            <w:r w:rsidRPr="00881F34">
              <w:rPr>
                <w:rFonts w:ascii="Arial" w:eastAsia="Times New Roman" w:hAnsi="Arial" w:cs="Arial"/>
                <w:b/>
                <w:bCs/>
              </w:rPr>
              <w:t>45.000 TL + KDV</w:t>
            </w:r>
          </w:p>
          <w:p w:rsidR="00DF45A3" w:rsidRPr="00881F34" w:rsidRDefault="00DF45A3" w:rsidP="00863887">
            <w:pPr>
              <w:jc w:val="both"/>
              <w:rPr>
                <w:rFonts w:ascii="Arial" w:eastAsia="Times New Roman" w:hAnsi="Arial" w:cs="Arial"/>
                <w:b/>
                <w:bCs/>
              </w:rPr>
            </w:pPr>
          </w:p>
        </w:tc>
      </w:tr>
    </w:tbl>
    <w:p w:rsidR="00DF45A3" w:rsidRPr="00881F34" w:rsidRDefault="00DF45A3" w:rsidP="00DF45A3">
      <w:pPr>
        <w:spacing w:after="0" w:line="240" w:lineRule="auto"/>
        <w:jc w:val="both"/>
        <w:rPr>
          <w:rFonts w:ascii="Arial" w:eastAsia="Times New Roman" w:hAnsi="Arial" w:cs="Arial"/>
          <w:b/>
          <w:bCs/>
        </w:rPr>
      </w:pP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b/>
          <w:bCs/>
        </w:rPr>
        <w:t xml:space="preserve">2022-06-03: </w:t>
      </w:r>
      <w:r w:rsidRPr="00881F34">
        <w:rPr>
          <w:rFonts w:ascii="Arial" w:eastAsia="Times New Roman" w:hAnsi="Arial" w:cs="Arial"/>
        </w:rPr>
        <w:t xml:space="preserve">Derneğin 2023 yılına ait yıllık aidat tutarı görüşülmüş ve yıllık aidat tutarının 300 TL olmasına; İsteyen üyelerin toplam tutarı 25 TL üzerinden 12 taksit olarak ödemesinin uygunluğuna oybirliği ile karar verilmiştir.  </w:t>
      </w:r>
    </w:p>
    <w:p w:rsidR="00DF45A3" w:rsidRPr="00881F34" w:rsidRDefault="00DF45A3" w:rsidP="00DF45A3">
      <w:pPr>
        <w:spacing w:after="0" w:line="240" w:lineRule="auto"/>
        <w:jc w:val="both"/>
        <w:rPr>
          <w:rFonts w:ascii="Arial" w:eastAsia="Times New Roman" w:hAnsi="Arial" w:cs="Arial"/>
        </w:rPr>
      </w:pP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b/>
          <w:bCs/>
        </w:rPr>
        <w:t xml:space="preserve">2022-06-04: </w:t>
      </w:r>
      <w:r w:rsidRPr="00881F34">
        <w:rPr>
          <w:rFonts w:ascii="Arial" w:eastAsia="Times New Roman" w:hAnsi="Arial" w:cs="Arial"/>
        </w:rPr>
        <w:t xml:space="preserve">Dernekte görev almak üzere haftada 2 gün olmak üzere yarı zamanlı personel istihdamının sağlanmasına; aylık 2300 TL ve yemek ücretinin personele ödenmesine oybirliği ile karar verilmiştir.  </w:t>
      </w:r>
    </w:p>
    <w:p w:rsidR="00DF45A3" w:rsidRPr="00881F34" w:rsidRDefault="00DF45A3" w:rsidP="00DF45A3">
      <w:pPr>
        <w:spacing w:after="0" w:line="240" w:lineRule="auto"/>
        <w:jc w:val="both"/>
        <w:rPr>
          <w:rFonts w:ascii="Arial" w:eastAsia="Times New Roman" w:hAnsi="Arial" w:cs="Arial"/>
          <w:b/>
        </w:rPr>
      </w:pPr>
    </w:p>
    <w:p w:rsidR="00DF45A3" w:rsidRPr="00881F34" w:rsidRDefault="00DF45A3" w:rsidP="00DF45A3">
      <w:pPr>
        <w:spacing w:after="0" w:line="240" w:lineRule="auto"/>
        <w:jc w:val="both"/>
        <w:rPr>
          <w:rFonts w:ascii="Arial" w:eastAsia="Times New Roman" w:hAnsi="Arial" w:cs="Arial"/>
          <w:bCs/>
        </w:rPr>
      </w:pPr>
      <w:r w:rsidRPr="00881F34">
        <w:rPr>
          <w:rFonts w:ascii="Arial" w:eastAsia="Times New Roman" w:hAnsi="Arial" w:cs="Arial"/>
          <w:b/>
        </w:rPr>
        <w:t>2022-06-05:</w:t>
      </w:r>
      <w:r w:rsidRPr="00881F34">
        <w:rPr>
          <w:rFonts w:ascii="Arial" w:eastAsia="Times New Roman" w:hAnsi="Arial" w:cs="Arial"/>
          <w:bCs/>
        </w:rPr>
        <w:t xml:space="preserve"> Derneğin “Peyzaj Mimarlığı Lisans Programları Akreditasyon Ölçütlerinde bulunan, lisans program akreditasyonu için asgari koşullarda yer alan 6. Maddeye (6.Programda, peyzaj mimarlığı alanında lisans, doktora veya doçentlik derecesine sahip, programın liderliğini üstlenmiş bir yöneticinin bulunması gereklidir.) “</w:t>
      </w:r>
      <w:r w:rsidRPr="00881F34">
        <w:rPr>
          <w:rFonts w:ascii="Arial" w:eastAsia="Times New Roman" w:hAnsi="Arial" w:cs="Arial"/>
          <w:bCs/>
          <w:i/>
          <w:iCs/>
        </w:rPr>
        <w:t>İlk başvuru sırasında bu koşulları sağlayamayan eğitim programlarının, bir defaya mahsus olarak bu ölçüt için şartlı kabul edilir ve ilk uzatma dönemine kadar şartı sağlaması beklenir.”</w:t>
      </w:r>
      <w:r w:rsidRPr="00881F34">
        <w:rPr>
          <w:rFonts w:ascii="Arial" w:eastAsia="Times New Roman" w:hAnsi="Arial" w:cs="Arial"/>
          <w:bCs/>
        </w:rPr>
        <w:t xml:space="preserve"> bilgisinin eklenmesine oy birliği ile karar verilmiştir. </w:t>
      </w:r>
    </w:p>
    <w:p w:rsidR="00DF45A3" w:rsidRPr="00881F34" w:rsidRDefault="00DF45A3" w:rsidP="00DF45A3">
      <w:pPr>
        <w:spacing w:after="0" w:line="240" w:lineRule="auto"/>
        <w:jc w:val="both"/>
        <w:rPr>
          <w:rFonts w:ascii="Arial" w:eastAsia="Times New Roman" w:hAnsi="Arial" w:cs="Arial"/>
          <w:bCs/>
        </w:rPr>
      </w:pPr>
    </w:p>
    <w:p w:rsidR="00DF45A3" w:rsidRPr="00881F34" w:rsidRDefault="00DF45A3" w:rsidP="00DF45A3">
      <w:pPr>
        <w:spacing w:after="0" w:line="240" w:lineRule="auto"/>
        <w:jc w:val="both"/>
        <w:rPr>
          <w:rFonts w:ascii="Arial" w:eastAsia="Times New Roman" w:hAnsi="Arial" w:cs="Arial"/>
          <w:b/>
        </w:rPr>
      </w:pPr>
    </w:p>
    <w:p w:rsidR="00DF45A3" w:rsidRPr="00881F34" w:rsidRDefault="00DF45A3" w:rsidP="00DF45A3">
      <w:pPr>
        <w:spacing w:after="0" w:line="240" w:lineRule="auto"/>
        <w:jc w:val="both"/>
        <w:rPr>
          <w:rFonts w:ascii="Arial" w:eastAsia="Times New Roman" w:hAnsi="Arial" w:cs="Arial"/>
          <w:bCs/>
        </w:rPr>
      </w:pPr>
      <w:r w:rsidRPr="00881F34">
        <w:rPr>
          <w:rFonts w:ascii="Arial" w:eastAsia="Times New Roman" w:hAnsi="Arial" w:cs="Arial"/>
          <w:b/>
        </w:rPr>
        <w:t>2022-06-06:</w:t>
      </w:r>
      <w:r w:rsidRPr="00881F34">
        <w:rPr>
          <w:rFonts w:ascii="Arial" w:eastAsia="Times New Roman" w:hAnsi="Arial" w:cs="Arial"/>
          <w:bCs/>
        </w:rPr>
        <w:t xml:space="preserve"> Derneğin “Kentsel Tasarım ve Peyzaj Mimarlığı Lisans Programları Akreditasyon Ölçütlerinde bulunan, lisans program akreditasyonu için asgari koşullarda yer alan 6. Maddeye (6. Programda </w:t>
      </w:r>
      <w:r w:rsidRPr="00881F34">
        <w:rPr>
          <w:rFonts w:ascii="Arial" w:hAnsi="Arial" w:cs="Arial"/>
        </w:rPr>
        <w:t>peyzaj</w:t>
      </w:r>
      <w:r w:rsidRPr="00881F34">
        <w:rPr>
          <w:rFonts w:ascii="Arial" w:eastAsia="Times New Roman" w:hAnsi="Arial" w:cs="Arial"/>
          <w:bCs/>
        </w:rPr>
        <w:t xml:space="preserve"> mimarlığı ve/veya kentsel tasarım ve peyzaj mimarlığı yeterliliğine sahip programın liderliğini üstlenmiş bir yöneticinin bulunması gereklidir.) “</w:t>
      </w:r>
      <w:r w:rsidRPr="00881F34">
        <w:rPr>
          <w:rFonts w:ascii="Arial" w:eastAsia="Times New Roman" w:hAnsi="Arial" w:cs="Arial"/>
          <w:bCs/>
          <w:i/>
          <w:iCs/>
        </w:rPr>
        <w:t>İlk başvuru sırasında bu koşulları sağlayamayan eğitim programlarının, bir defaya mahsus olarak bu ölçüt için şartlı kabul edilir ve ilk uzatma dönemine kadar şartı sağlaması beklenir.”</w:t>
      </w:r>
      <w:r w:rsidRPr="00881F34">
        <w:rPr>
          <w:rFonts w:ascii="Arial" w:eastAsia="Times New Roman" w:hAnsi="Arial" w:cs="Arial"/>
          <w:bCs/>
        </w:rPr>
        <w:t xml:space="preserve"> bilgisinin eklenmesine oy birliği ile karar verilmiştir. </w:t>
      </w:r>
    </w:p>
    <w:p w:rsidR="00DF45A3" w:rsidRPr="00881F34" w:rsidRDefault="00DF45A3" w:rsidP="00DF45A3">
      <w:pPr>
        <w:spacing w:after="0" w:line="240" w:lineRule="auto"/>
        <w:jc w:val="both"/>
        <w:rPr>
          <w:rFonts w:ascii="Arial" w:eastAsia="Times New Roman" w:hAnsi="Arial" w:cs="Arial"/>
          <w:bCs/>
        </w:rPr>
      </w:pPr>
    </w:p>
    <w:p w:rsidR="00DF45A3" w:rsidRPr="00881F34" w:rsidRDefault="00DF45A3" w:rsidP="00DF45A3">
      <w:pPr>
        <w:spacing w:after="0" w:line="240" w:lineRule="auto"/>
        <w:jc w:val="both"/>
        <w:rPr>
          <w:rFonts w:ascii="Arial" w:eastAsia="Times New Roman" w:hAnsi="Arial" w:cs="Arial"/>
          <w:iCs/>
        </w:rPr>
      </w:pPr>
      <w:r w:rsidRPr="00881F34">
        <w:rPr>
          <w:rFonts w:ascii="Arial" w:eastAsia="Times New Roman" w:hAnsi="Arial" w:cs="Arial"/>
          <w:b/>
          <w:bCs/>
        </w:rPr>
        <w:t xml:space="preserve">2022-06-07: </w:t>
      </w:r>
      <w:r w:rsidRPr="00881F34">
        <w:rPr>
          <w:rFonts w:ascii="Arial" w:eastAsia="Times New Roman" w:hAnsi="Arial" w:cs="Arial"/>
        </w:rPr>
        <w:t xml:space="preserve">Dernek Genel Kurul Olağanüstü Toplantısının 30 Aralık 2022 Pazar günü saat 12.00’da TMMOB Peyzaj Mimarları Odası Meşrutiyet Mah. Konur </w:t>
      </w:r>
      <w:proofErr w:type="spellStart"/>
      <w:r w:rsidRPr="00881F34">
        <w:rPr>
          <w:rFonts w:ascii="Arial" w:eastAsia="Times New Roman" w:hAnsi="Arial" w:cs="Arial"/>
        </w:rPr>
        <w:t>Sk</w:t>
      </w:r>
      <w:proofErr w:type="spellEnd"/>
      <w:r w:rsidRPr="00881F34">
        <w:rPr>
          <w:rFonts w:ascii="Arial" w:eastAsia="Times New Roman" w:hAnsi="Arial" w:cs="Arial"/>
        </w:rPr>
        <w:t xml:space="preserve">. No: 34/8 Çankaya-Ankara adresinde; </w:t>
      </w:r>
      <w:r w:rsidRPr="00881F34">
        <w:rPr>
          <w:rFonts w:ascii="Arial" w:eastAsia="Times New Roman" w:hAnsi="Arial" w:cs="Arial"/>
          <w:iCs/>
        </w:rPr>
        <w:t>salt çoğunlukla, salt çoğunluk sağlanamadığı takdirde çoğunluk aranmaksızın 13 Ocak 2023 tarihinde aynı saat ve yerde aşağıdaki gündemle yapılmasına ve yapılacak genel kurul toplantısına ilişkin tarih, yer, saat ve gündem bilgilerinin e-posta yoluyla üyelere duyurulmasına oybirliği ile karar verilmiştir.</w:t>
      </w:r>
    </w:p>
    <w:p w:rsidR="00DF45A3" w:rsidRPr="00881F34" w:rsidRDefault="00DF45A3" w:rsidP="00DF45A3">
      <w:pPr>
        <w:spacing w:after="0" w:line="240" w:lineRule="auto"/>
        <w:jc w:val="both"/>
        <w:rPr>
          <w:rFonts w:ascii="Arial" w:eastAsia="Times New Roman" w:hAnsi="Arial" w:cs="Arial"/>
          <w:iCs/>
        </w:rPr>
      </w:pPr>
    </w:p>
    <w:p w:rsidR="00DF45A3" w:rsidRPr="00881F34" w:rsidRDefault="00DF45A3" w:rsidP="00DF45A3">
      <w:pPr>
        <w:spacing w:after="0" w:line="240" w:lineRule="auto"/>
        <w:jc w:val="both"/>
        <w:rPr>
          <w:rFonts w:ascii="Arial" w:eastAsia="Times New Roman" w:hAnsi="Arial" w:cs="Arial"/>
          <w:b/>
          <w:iCs/>
        </w:rPr>
      </w:pPr>
      <w:r w:rsidRPr="00881F34">
        <w:rPr>
          <w:rFonts w:ascii="Arial" w:eastAsia="Times New Roman" w:hAnsi="Arial" w:cs="Arial"/>
          <w:b/>
          <w:iCs/>
        </w:rPr>
        <w:t>Olağanüstü Genel Kurul Gündemi</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w:t>
      </w:r>
      <w:r w:rsidRPr="00881F34">
        <w:rPr>
          <w:rFonts w:ascii="Arial" w:eastAsia="Times New Roman" w:hAnsi="Arial" w:cs="Arial"/>
        </w:rPr>
        <w:tab/>
        <w:t>Açılış-Yoklama</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2.</w:t>
      </w:r>
      <w:r w:rsidRPr="00881F34">
        <w:rPr>
          <w:rFonts w:ascii="Arial" w:eastAsia="Times New Roman" w:hAnsi="Arial" w:cs="Arial"/>
        </w:rPr>
        <w:tab/>
        <w:t>İstiklal Marşı ve Saygı Duruşu.</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3.</w:t>
      </w:r>
      <w:r w:rsidRPr="00881F34">
        <w:rPr>
          <w:rFonts w:ascii="Arial" w:eastAsia="Times New Roman" w:hAnsi="Arial" w:cs="Arial"/>
        </w:rPr>
        <w:tab/>
        <w:t xml:space="preserve">Genel Kurul Divanı İçin Adayların Belirlenmesi ve Başkanlık Divanı Seçimi </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4.</w:t>
      </w:r>
      <w:r w:rsidRPr="00881F34">
        <w:rPr>
          <w:rFonts w:ascii="Arial" w:eastAsia="Times New Roman" w:hAnsi="Arial" w:cs="Arial"/>
        </w:rPr>
        <w:tab/>
        <w:t>Genel Kurul Gündemi İçin Önergelerin Okunması ve Oylanması</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5.</w:t>
      </w:r>
      <w:r w:rsidRPr="00881F34">
        <w:rPr>
          <w:rFonts w:ascii="Arial" w:eastAsia="Times New Roman" w:hAnsi="Arial" w:cs="Arial"/>
        </w:rPr>
        <w:tab/>
        <w:t>Genel Kurul Gündeminin Okunması</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6.</w:t>
      </w:r>
      <w:r w:rsidRPr="00881F34">
        <w:rPr>
          <w:rFonts w:ascii="Arial" w:eastAsia="Times New Roman" w:hAnsi="Arial" w:cs="Arial"/>
        </w:rPr>
        <w:tab/>
        <w:t>Yönetim Kurulunun Nisan 2021 – Aralık 2022 Dönemi Faaliyet Raporunun Okunması ve Görüşülmesi</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7.</w:t>
      </w:r>
      <w:r w:rsidRPr="00881F34">
        <w:rPr>
          <w:rFonts w:ascii="Arial" w:eastAsia="Times New Roman" w:hAnsi="Arial" w:cs="Arial"/>
        </w:rPr>
        <w:tab/>
        <w:t>Yönetim Kurulunun Nisan 2021 – Aralık 2022 Dönemi Dernek ve İktisadi İşletme Mali Raporunun Okunması ve Görüşülmesi</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8.</w:t>
      </w:r>
      <w:r w:rsidRPr="00881F34">
        <w:rPr>
          <w:rFonts w:ascii="Arial" w:eastAsia="Times New Roman" w:hAnsi="Arial" w:cs="Arial"/>
        </w:rPr>
        <w:tab/>
        <w:t>Denetim Kurulu raporunun okunması ve görüşülmesi,</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9.</w:t>
      </w:r>
      <w:r w:rsidRPr="00881F34">
        <w:rPr>
          <w:rFonts w:ascii="Arial" w:eastAsia="Times New Roman" w:hAnsi="Arial" w:cs="Arial"/>
        </w:rPr>
        <w:tab/>
        <w:t xml:space="preserve">Yönetim Kurulunun İbrası İçin Oylama </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10.</w:t>
      </w:r>
      <w:r w:rsidRPr="00881F34">
        <w:rPr>
          <w:rFonts w:ascii="Arial" w:eastAsia="Times New Roman" w:hAnsi="Arial" w:cs="Arial"/>
        </w:rPr>
        <w:tab/>
        <w:t>Ocak 2023 ile Aralık 2023 Döneminde Görev Yapacak Yönetim Kurulu için 9 Asil ve 9 Yedek Üye İçin Adayların Belirlenmesi; Asil ve Yedek Üyelerin Seçimi</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11.</w:t>
      </w:r>
      <w:r w:rsidRPr="00881F34">
        <w:rPr>
          <w:rFonts w:ascii="Arial" w:eastAsia="Times New Roman" w:hAnsi="Arial" w:cs="Arial"/>
        </w:rPr>
        <w:tab/>
        <w:t>Ocak 2023 ile Aralık 2023 Döneminde Görev Yapacak Denetim Kurulu için 3 Asil ve 3 Yedek Üye İçin Adayların Belirlenmesi; Asil ve Yedek Üyelerin Seçimi.</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12.</w:t>
      </w:r>
      <w:r w:rsidRPr="00881F34">
        <w:rPr>
          <w:rFonts w:ascii="Arial" w:eastAsia="Times New Roman" w:hAnsi="Arial" w:cs="Arial"/>
        </w:rPr>
        <w:tab/>
        <w:t xml:space="preserve">2023 yılı Tahmini Bütçesinin Okunması, Görüşülmesi ve Oylanması </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13.</w:t>
      </w:r>
      <w:r w:rsidRPr="00881F34">
        <w:rPr>
          <w:rFonts w:ascii="Arial" w:eastAsia="Times New Roman" w:hAnsi="Arial" w:cs="Arial"/>
        </w:rPr>
        <w:tab/>
        <w:t xml:space="preserve">Dernek İhtiyari Organlarının Teşekkülü ve İhtiyari Organlarda Görev Alacak Kişilerin Belirlenmesi İçin Yönetim Kurulunun Yetkilendirilmesi </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14.</w:t>
      </w:r>
      <w:r w:rsidRPr="00881F34">
        <w:rPr>
          <w:rFonts w:ascii="Arial" w:eastAsia="Times New Roman" w:hAnsi="Arial" w:cs="Arial"/>
        </w:rPr>
        <w:tab/>
        <w:t xml:space="preserve">Üyelerin (Varsa) Tüzük Değişikliğine İlişkin Önergelerinin Okunması, Tüzük Değişikliği İle İlgili Görüşmeler ve Oylama </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15.</w:t>
      </w:r>
      <w:r w:rsidRPr="00881F34">
        <w:rPr>
          <w:rFonts w:ascii="Arial" w:eastAsia="Times New Roman" w:hAnsi="Arial" w:cs="Arial"/>
        </w:rPr>
        <w:tab/>
        <w:t>Genel Kurul Sonuç Bildirgesinin Yazılması ve Oylanması</w:t>
      </w:r>
    </w:p>
    <w:p w:rsidR="00DF45A3" w:rsidRPr="00881F34" w:rsidRDefault="00DF45A3" w:rsidP="00DF45A3">
      <w:pPr>
        <w:spacing w:after="0" w:line="240" w:lineRule="auto"/>
        <w:jc w:val="both"/>
        <w:rPr>
          <w:rFonts w:ascii="Arial" w:eastAsia="Times New Roman" w:hAnsi="Arial" w:cs="Arial"/>
        </w:rPr>
      </w:pPr>
      <w:r w:rsidRPr="00881F34">
        <w:rPr>
          <w:rFonts w:ascii="Arial" w:eastAsia="Times New Roman" w:hAnsi="Arial" w:cs="Arial"/>
        </w:rPr>
        <w:t>16.</w:t>
      </w:r>
      <w:r w:rsidRPr="00881F34">
        <w:rPr>
          <w:rFonts w:ascii="Arial" w:eastAsia="Times New Roman" w:hAnsi="Arial" w:cs="Arial"/>
        </w:rPr>
        <w:tab/>
        <w:t>Dilek ve Temenniler</w:t>
      </w:r>
    </w:p>
    <w:p w:rsidR="00DF45A3" w:rsidRPr="00FB18E2" w:rsidRDefault="00DF45A3" w:rsidP="00DF45A3">
      <w:pPr>
        <w:spacing w:after="0" w:line="240" w:lineRule="auto"/>
        <w:jc w:val="both"/>
        <w:rPr>
          <w:rFonts w:ascii="Arial" w:eastAsia="Times New Roman" w:hAnsi="Arial" w:cs="Arial"/>
          <w:bCs/>
        </w:rPr>
      </w:pPr>
    </w:p>
    <w:p w:rsidR="00DF45A3" w:rsidRPr="00FB18E2" w:rsidRDefault="00DF45A3" w:rsidP="00DF45A3">
      <w:pPr>
        <w:pStyle w:val="ListeParagraf"/>
        <w:spacing w:after="0" w:line="240" w:lineRule="auto"/>
        <w:ind w:left="0"/>
        <w:jc w:val="both"/>
        <w:rPr>
          <w:rFonts w:ascii="Arial" w:eastAsia="Times New Roman" w:hAnsi="Arial" w:cs="Arial"/>
        </w:rPr>
      </w:pPr>
    </w:p>
    <w:p w:rsidR="00DF45A3" w:rsidRPr="00FB18E2" w:rsidRDefault="00DF45A3" w:rsidP="00DF45A3">
      <w:pPr>
        <w:pStyle w:val="ListeParagraf"/>
        <w:spacing w:after="0" w:line="240" w:lineRule="auto"/>
        <w:ind w:left="0"/>
        <w:jc w:val="both"/>
        <w:rPr>
          <w:rFonts w:ascii="Arial" w:eastAsia="Times New Roman" w:hAnsi="Arial" w:cs="Arial"/>
        </w:rPr>
      </w:pPr>
    </w:p>
    <w:tbl>
      <w:tblPr>
        <w:tblW w:w="9172" w:type="dxa"/>
        <w:tblCellMar>
          <w:top w:w="15" w:type="dxa"/>
          <w:left w:w="15" w:type="dxa"/>
          <w:bottom w:w="15" w:type="dxa"/>
          <w:right w:w="15" w:type="dxa"/>
        </w:tblCellMar>
        <w:tblLook w:val="04A0" w:firstRow="1" w:lastRow="0" w:firstColumn="1" w:lastColumn="0" w:noHBand="0" w:noVBand="1"/>
      </w:tblPr>
      <w:tblGrid>
        <w:gridCol w:w="3057"/>
        <w:gridCol w:w="3057"/>
        <w:gridCol w:w="3058"/>
      </w:tblGrid>
      <w:tr w:rsidR="00DF45A3" w:rsidRPr="00FB18E2" w:rsidTr="00863887">
        <w:trPr>
          <w:trHeight w:val="1154"/>
        </w:trPr>
        <w:tc>
          <w:tcPr>
            <w:tcW w:w="3057" w:type="dxa"/>
            <w:tcMar>
              <w:top w:w="100" w:type="dxa"/>
              <w:left w:w="100" w:type="dxa"/>
              <w:bottom w:w="100" w:type="dxa"/>
              <w:right w:w="100" w:type="dxa"/>
            </w:tcMar>
            <w:vAlign w:val="bottom"/>
            <w:hideMark/>
          </w:tcPr>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rPr>
                <w:rFonts w:ascii="Arial" w:eastAsia="Times New Roman" w:hAnsi="Arial" w:cs="Arial"/>
              </w:rPr>
            </w:pPr>
            <w:r w:rsidRPr="00FB18E2">
              <w:rPr>
                <w:rFonts w:ascii="Arial" w:eastAsia="Times New Roman" w:hAnsi="Arial" w:cs="Arial"/>
              </w:rPr>
              <w:t xml:space="preserve">    Oktan NALBANTOĞLU</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 xml:space="preserve">Başkan </w:t>
            </w:r>
          </w:p>
          <w:p w:rsidR="00DF45A3" w:rsidRPr="00FB18E2" w:rsidRDefault="00DF45A3" w:rsidP="00863887">
            <w:pPr>
              <w:spacing w:after="0"/>
              <w:ind w:right="-15"/>
              <w:jc w:val="center"/>
              <w:rPr>
                <w:rFonts w:ascii="Arial" w:eastAsia="Times New Roman" w:hAnsi="Arial" w:cs="Arial"/>
              </w:rPr>
            </w:pPr>
          </w:p>
        </w:tc>
        <w:tc>
          <w:tcPr>
            <w:tcW w:w="3057" w:type="dxa"/>
            <w:tcMar>
              <w:top w:w="100" w:type="dxa"/>
              <w:left w:w="100" w:type="dxa"/>
              <w:bottom w:w="100" w:type="dxa"/>
              <w:right w:w="100" w:type="dxa"/>
            </w:tcMar>
            <w:vAlign w:val="bottom"/>
            <w:hideMark/>
          </w:tcPr>
          <w:p w:rsidR="00DF45A3" w:rsidRPr="00FB18E2" w:rsidRDefault="00DF45A3" w:rsidP="00863887">
            <w:pPr>
              <w:spacing w:after="0"/>
              <w:ind w:right="-15"/>
              <w:rPr>
                <w:rFonts w:ascii="Arial" w:eastAsia="Times New Roman" w:hAnsi="Arial" w:cs="Arial"/>
              </w:rPr>
            </w:pPr>
            <w:r w:rsidRPr="00FB18E2">
              <w:rPr>
                <w:rFonts w:ascii="Arial" w:eastAsia="Times New Roman" w:hAnsi="Arial" w:cs="Arial"/>
              </w:rPr>
              <w:t xml:space="preserve">              Elif GÜNEŞ                            </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Genel Sekreter</w:t>
            </w:r>
          </w:p>
          <w:p w:rsidR="00DF45A3" w:rsidRPr="00FB18E2" w:rsidRDefault="00DF45A3" w:rsidP="00863887">
            <w:pPr>
              <w:spacing w:after="0"/>
              <w:ind w:right="-15"/>
              <w:jc w:val="center"/>
              <w:rPr>
                <w:rFonts w:ascii="Arial" w:eastAsia="Times New Roman" w:hAnsi="Arial" w:cs="Arial"/>
              </w:rPr>
            </w:pPr>
          </w:p>
        </w:tc>
        <w:tc>
          <w:tcPr>
            <w:tcW w:w="3058" w:type="dxa"/>
            <w:tcMar>
              <w:top w:w="100" w:type="dxa"/>
              <w:left w:w="100" w:type="dxa"/>
              <w:bottom w:w="100" w:type="dxa"/>
              <w:right w:w="100" w:type="dxa"/>
            </w:tcMar>
            <w:vAlign w:val="bottom"/>
            <w:hideMark/>
          </w:tcPr>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Hüseyin Burak SEVİM</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Sayman</w:t>
            </w:r>
          </w:p>
          <w:p w:rsidR="00DF45A3" w:rsidRPr="00FB18E2" w:rsidRDefault="00DF45A3" w:rsidP="00863887">
            <w:pPr>
              <w:spacing w:after="0"/>
              <w:ind w:right="-15"/>
              <w:jc w:val="center"/>
              <w:rPr>
                <w:rFonts w:ascii="Arial" w:eastAsia="Times New Roman" w:hAnsi="Arial" w:cs="Arial"/>
              </w:rPr>
            </w:pPr>
          </w:p>
        </w:tc>
      </w:tr>
      <w:tr w:rsidR="00DF45A3" w:rsidRPr="00FB18E2" w:rsidTr="00863887">
        <w:trPr>
          <w:trHeight w:val="1075"/>
        </w:trPr>
        <w:tc>
          <w:tcPr>
            <w:tcW w:w="3057" w:type="dxa"/>
            <w:tcMar>
              <w:top w:w="100" w:type="dxa"/>
              <w:left w:w="100" w:type="dxa"/>
              <w:bottom w:w="100" w:type="dxa"/>
              <w:right w:w="100" w:type="dxa"/>
            </w:tcMar>
            <w:vAlign w:val="bottom"/>
            <w:hideMark/>
          </w:tcPr>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rPr>
                <w:rFonts w:ascii="Arial" w:eastAsia="Times New Roman" w:hAnsi="Arial" w:cs="Arial"/>
              </w:rPr>
            </w:pPr>
            <w:r w:rsidRPr="00FB18E2">
              <w:rPr>
                <w:rFonts w:ascii="Arial" w:eastAsia="Times New Roman" w:hAnsi="Arial" w:cs="Arial"/>
              </w:rPr>
              <w:t xml:space="preserve">         Murat ÖZDAMAR</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Üye</w:t>
            </w:r>
          </w:p>
          <w:p w:rsidR="00DF45A3" w:rsidRPr="00FB18E2" w:rsidRDefault="00DF45A3" w:rsidP="00863887">
            <w:pPr>
              <w:spacing w:after="0"/>
              <w:ind w:right="-15"/>
              <w:jc w:val="center"/>
              <w:rPr>
                <w:rFonts w:ascii="Arial" w:eastAsia="Times New Roman" w:hAnsi="Arial" w:cs="Arial"/>
              </w:rPr>
            </w:pPr>
          </w:p>
        </w:tc>
        <w:tc>
          <w:tcPr>
            <w:tcW w:w="3057" w:type="dxa"/>
            <w:tcMar>
              <w:top w:w="100" w:type="dxa"/>
              <w:left w:w="100" w:type="dxa"/>
              <w:bottom w:w="100" w:type="dxa"/>
              <w:right w:w="100" w:type="dxa"/>
            </w:tcMar>
            <w:vAlign w:val="bottom"/>
          </w:tcPr>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Şükran ŞAHİN</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Üye</w:t>
            </w:r>
          </w:p>
          <w:p w:rsidR="00DF45A3" w:rsidRPr="00FB18E2" w:rsidRDefault="00DF45A3" w:rsidP="00863887">
            <w:pPr>
              <w:spacing w:after="0"/>
              <w:ind w:right="-15"/>
              <w:jc w:val="center"/>
              <w:rPr>
                <w:rFonts w:ascii="Arial" w:eastAsia="Times New Roman" w:hAnsi="Arial" w:cs="Arial"/>
              </w:rPr>
            </w:pPr>
          </w:p>
        </w:tc>
        <w:tc>
          <w:tcPr>
            <w:tcW w:w="3058" w:type="dxa"/>
            <w:tcMar>
              <w:top w:w="100" w:type="dxa"/>
              <w:left w:w="100" w:type="dxa"/>
              <w:bottom w:w="100" w:type="dxa"/>
              <w:right w:w="100" w:type="dxa"/>
            </w:tcMar>
            <w:vAlign w:val="bottom"/>
          </w:tcPr>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Ayşe Müge BOZDAYI</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Üye</w:t>
            </w:r>
          </w:p>
          <w:p w:rsidR="00DF45A3" w:rsidRPr="00FB18E2" w:rsidRDefault="00DF45A3" w:rsidP="00863887">
            <w:pPr>
              <w:spacing w:after="0"/>
              <w:ind w:right="-15"/>
              <w:jc w:val="center"/>
              <w:rPr>
                <w:rFonts w:ascii="Arial" w:eastAsia="Times New Roman" w:hAnsi="Arial" w:cs="Arial"/>
              </w:rPr>
            </w:pPr>
          </w:p>
        </w:tc>
      </w:tr>
      <w:tr w:rsidR="00DF45A3" w:rsidRPr="00FB18E2" w:rsidTr="00863887">
        <w:trPr>
          <w:trHeight w:val="1075"/>
        </w:trPr>
        <w:tc>
          <w:tcPr>
            <w:tcW w:w="3057" w:type="dxa"/>
            <w:tcMar>
              <w:top w:w="100" w:type="dxa"/>
              <w:left w:w="100" w:type="dxa"/>
              <w:bottom w:w="100" w:type="dxa"/>
              <w:right w:w="100" w:type="dxa"/>
            </w:tcMar>
            <w:vAlign w:val="bottom"/>
          </w:tcPr>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lastRenderedPageBreak/>
              <w:t>Emrah KAYMAK</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Başkan Yardımcısı</w:t>
            </w:r>
          </w:p>
          <w:p w:rsidR="00DF45A3" w:rsidRPr="00FB18E2" w:rsidRDefault="00DF45A3" w:rsidP="00863887">
            <w:pPr>
              <w:spacing w:after="0"/>
              <w:ind w:right="-15"/>
              <w:rPr>
                <w:rFonts w:ascii="Arial" w:eastAsia="Times New Roman" w:hAnsi="Arial" w:cs="Arial"/>
              </w:rPr>
            </w:pPr>
          </w:p>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jc w:val="center"/>
              <w:rPr>
                <w:rFonts w:ascii="Arial" w:eastAsia="Times New Roman" w:hAnsi="Arial" w:cs="Arial"/>
              </w:rPr>
            </w:pPr>
          </w:p>
        </w:tc>
        <w:tc>
          <w:tcPr>
            <w:tcW w:w="3057" w:type="dxa"/>
            <w:tcMar>
              <w:top w:w="100" w:type="dxa"/>
              <w:left w:w="100" w:type="dxa"/>
              <w:bottom w:w="100" w:type="dxa"/>
              <w:right w:w="100" w:type="dxa"/>
            </w:tcMar>
            <w:vAlign w:val="bottom"/>
          </w:tcPr>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Yasin OTUZOĞLU</w:t>
            </w:r>
          </w:p>
          <w:p w:rsidR="00DF45A3" w:rsidRPr="00FB18E2" w:rsidRDefault="00DF45A3" w:rsidP="00863887">
            <w:pPr>
              <w:spacing w:after="0"/>
              <w:ind w:right="-15"/>
              <w:jc w:val="center"/>
              <w:rPr>
                <w:rFonts w:ascii="Arial" w:eastAsia="Times New Roman" w:hAnsi="Arial" w:cs="Arial"/>
              </w:rPr>
            </w:pPr>
            <w:r w:rsidRPr="00FB18E2">
              <w:rPr>
                <w:rFonts w:ascii="Arial" w:eastAsia="Times New Roman" w:hAnsi="Arial" w:cs="Arial"/>
              </w:rPr>
              <w:t>Üye</w:t>
            </w:r>
          </w:p>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jc w:val="center"/>
              <w:rPr>
                <w:rFonts w:ascii="Arial" w:eastAsia="Times New Roman" w:hAnsi="Arial" w:cs="Arial"/>
              </w:rPr>
            </w:pPr>
          </w:p>
        </w:tc>
        <w:tc>
          <w:tcPr>
            <w:tcW w:w="3058" w:type="dxa"/>
            <w:tcMar>
              <w:top w:w="100" w:type="dxa"/>
              <w:left w:w="100" w:type="dxa"/>
              <w:bottom w:w="100" w:type="dxa"/>
              <w:right w:w="100" w:type="dxa"/>
            </w:tcMar>
            <w:vAlign w:val="bottom"/>
          </w:tcPr>
          <w:p w:rsidR="00DF45A3" w:rsidRPr="00FB18E2" w:rsidRDefault="00DF45A3" w:rsidP="00863887">
            <w:pPr>
              <w:spacing w:after="0"/>
              <w:ind w:right="-15"/>
              <w:jc w:val="center"/>
              <w:rPr>
                <w:rFonts w:ascii="Arial" w:eastAsia="Times New Roman" w:hAnsi="Arial" w:cs="Arial"/>
              </w:rPr>
            </w:pPr>
          </w:p>
          <w:p w:rsidR="00DF45A3" w:rsidRPr="00FB18E2" w:rsidRDefault="00DF45A3" w:rsidP="00863887">
            <w:pPr>
              <w:spacing w:after="0"/>
              <w:ind w:right="-15"/>
              <w:rPr>
                <w:rFonts w:ascii="Arial" w:eastAsia="Times New Roman" w:hAnsi="Arial" w:cs="Arial"/>
              </w:rPr>
            </w:pPr>
          </w:p>
          <w:p w:rsidR="00DF45A3" w:rsidRPr="00FB18E2" w:rsidRDefault="00DF45A3" w:rsidP="00863887">
            <w:pPr>
              <w:spacing w:after="0"/>
              <w:ind w:right="-15"/>
              <w:jc w:val="center"/>
              <w:rPr>
                <w:rFonts w:ascii="Arial" w:eastAsia="Times New Roman" w:hAnsi="Arial" w:cs="Arial"/>
              </w:rPr>
            </w:pPr>
          </w:p>
        </w:tc>
      </w:tr>
    </w:tbl>
    <w:p w:rsidR="00931EBA" w:rsidRDefault="00931EBA"/>
    <w:sectPr w:rsidR="00931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9D"/>
    <w:rsid w:val="002D349D"/>
    <w:rsid w:val="00931EBA"/>
    <w:rsid w:val="00DF4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E7876-33FD-4F2A-ABF0-BA835C7A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5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45A3"/>
    <w:pPr>
      <w:spacing w:after="200" w:line="276" w:lineRule="auto"/>
      <w:ind w:left="720"/>
      <w:contextualSpacing/>
    </w:pPr>
  </w:style>
  <w:style w:type="table" w:styleId="TabloKlavuzu">
    <w:name w:val="Table Grid"/>
    <w:basedOn w:val="NormalTablo"/>
    <w:uiPriority w:val="59"/>
    <w:rsid w:val="00DF45A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dc:creator>
  <cp:keywords/>
  <dc:description/>
  <cp:lastModifiedBy>Cemre</cp:lastModifiedBy>
  <cp:revision>2</cp:revision>
  <dcterms:created xsi:type="dcterms:W3CDTF">2023-02-13T09:41:00Z</dcterms:created>
  <dcterms:modified xsi:type="dcterms:W3CDTF">2023-02-13T09:41:00Z</dcterms:modified>
</cp:coreProperties>
</file>